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D6C" w:rsidRDefault="00155D6C" w:rsidP="00155D6C">
      <w:pPr>
        <w:pStyle w:val="Heading1"/>
        <w:spacing w:before="0" w:after="0"/>
        <w:jc w:val="center"/>
        <w:rPr>
          <w:rStyle w:val="title-text"/>
          <w:rFonts w:asciiTheme="majorBidi" w:hAnsiTheme="majorBidi" w:cstheme="majorBidi"/>
          <w:b w:val="0"/>
          <w:bCs w:val="0"/>
          <w:color w:val="000000" w:themeColor="text1"/>
          <w:sz w:val="40"/>
          <w:szCs w:val="40"/>
        </w:rPr>
      </w:pPr>
      <w:r w:rsidRPr="00BA604A">
        <w:rPr>
          <w:rFonts w:asciiTheme="majorBidi" w:hAnsiTheme="majorBidi" w:cstheme="majorBidi"/>
          <w:b w:val="0"/>
          <w:bCs w:val="0"/>
          <w:color w:val="222222"/>
          <w:sz w:val="40"/>
          <w:szCs w:val="40"/>
          <w:shd w:val="clear" w:color="auto" w:fill="FFFFFF"/>
        </w:rPr>
        <w:t xml:space="preserve">Routine Invasive Strategy in Elderly Patients with </w:t>
      </w:r>
      <w:r w:rsidRPr="00BA604A">
        <w:rPr>
          <w:rFonts w:asciiTheme="majorBidi" w:hAnsiTheme="majorBidi" w:cstheme="majorBidi"/>
          <w:b w:val="0"/>
          <w:bCs w:val="0"/>
          <w:color w:val="000000" w:themeColor="text1"/>
          <w:sz w:val="40"/>
          <w:szCs w:val="40"/>
        </w:rPr>
        <w:t>Non-ST Segment Elevation Acute Myocardial Infarction</w:t>
      </w:r>
      <w:r>
        <w:rPr>
          <w:rFonts w:asciiTheme="majorBidi" w:hAnsiTheme="majorBidi" w:cstheme="majorBidi"/>
          <w:b w:val="0"/>
          <w:bCs w:val="0"/>
          <w:color w:val="222222"/>
          <w:sz w:val="40"/>
          <w:szCs w:val="40"/>
          <w:shd w:val="clear" w:color="auto" w:fill="FFFFFF"/>
        </w:rPr>
        <w:t xml:space="preserve">: </w:t>
      </w:r>
      <w:r w:rsidRPr="00BA604A">
        <w:rPr>
          <w:rFonts w:asciiTheme="majorBidi" w:hAnsiTheme="majorBidi" w:cstheme="majorBidi"/>
          <w:b w:val="0"/>
          <w:bCs w:val="0"/>
          <w:color w:val="000000" w:themeColor="text1"/>
          <w:sz w:val="40"/>
          <w:szCs w:val="40"/>
        </w:rPr>
        <w:t xml:space="preserve">A Systematic Review and Meta-analysis of </w:t>
      </w:r>
      <w:r w:rsidRPr="00BA604A">
        <w:rPr>
          <w:rStyle w:val="title-text"/>
          <w:rFonts w:asciiTheme="majorBidi" w:hAnsiTheme="majorBidi" w:cstheme="majorBidi"/>
          <w:b w:val="0"/>
          <w:bCs w:val="0"/>
          <w:color w:val="000000" w:themeColor="text1"/>
          <w:sz w:val="40"/>
          <w:szCs w:val="40"/>
        </w:rPr>
        <w:t>Randomized Trials</w:t>
      </w:r>
    </w:p>
    <w:p w:rsidR="00155D6C" w:rsidRPr="00155D6C" w:rsidRDefault="00155D6C" w:rsidP="00155D6C">
      <w:pPr>
        <w:pStyle w:val="Heading1"/>
        <w:spacing w:before="0" w:after="0"/>
        <w:jc w:val="center"/>
        <w:rPr>
          <w:rFonts w:asciiTheme="majorBidi" w:hAnsiTheme="majorBidi" w:cstheme="majorBidi"/>
          <w:b w:val="0"/>
          <w:bCs w:val="0"/>
          <w:color w:val="000000" w:themeColor="text1"/>
          <w:sz w:val="40"/>
          <w:szCs w:val="40"/>
        </w:rPr>
      </w:pPr>
      <w:r w:rsidRPr="00EC4C0C">
        <w:rPr>
          <w:rFonts w:asciiTheme="majorBidi" w:hAnsiTheme="majorBidi" w:cstheme="majorBidi"/>
          <w:color w:val="000000" w:themeColor="text1"/>
          <w:sz w:val="18"/>
          <w:szCs w:val="18"/>
          <w:shd w:val="clear" w:color="auto" w:fill="FFFFFF"/>
        </w:rPr>
        <w:t>Waiel Abusnina MD</w:t>
      </w:r>
      <w:r w:rsidRPr="00EC4C0C">
        <w:rPr>
          <w:rFonts w:asciiTheme="majorBidi" w:hAnsiTheme="majorBidi" w:cstheme="majorBidi"/>
          <w:color w:val="000000" w:themeColor="text1"/>
          <w:sz w:val="18"/>
          <w:szCs w:val="18"/>
          <w:shd w:val="clear" w:color="auto" w:fill="FFFFFF"/>
          <w:vertAlign w:val="superscript"/>
        </w:rPr>
        <w:t>1</w:t>
      </w:r>
      <w:r w:rsidRPr="00EC4C0C">
        <w:rPr>
          <w:rFonts w:asciiTheme="majorBidi" w:hAnsiTheme="majorBidi" w:cstheme="majorBidi"/>
          <w:color w:val="000000" w:themeColor="text1"/>
          <w:sz w:val="18"/>
          <w:szCs w:val="18"/>
          <w:shd w:val="clear" w:color="auto" w:fill="FFFFFF"/>
        </w:rPr>
        <w:t>, Qais Radaideh MD</w:t>
      </w:r>
      <w:r w:rsidRPr="00EC4C0C">
        <w:rPr>
          <w:rFonts w:asciiTheme="majorBidi" w:hAnsiTheme="majorBidi" w:cstheme="majorBidi"/>
          <w:color w:val="000000" w:themeColor="text1"/>
          <w:sz w:val="18"/>
          <w:szCs w:val="18"/>
          <w:shd w:val="clear" w:color="auto" w:fill="FFFFFF"/>
          <w:vertAlign w:val="superscript"/>
        </w:rPr>
        <w:t>1</w:t>
      </w:r>
      <w:r w:rsidRPr="00EC4C0C">
        <w:rPr>
          <w:rFonts w:asciiTheme="majorBidi" w:hAnsiTheme="majorBidi" w:cstheme="majorBidi"/>
          <w:color w:val="000000" w:themeColor="text1"/>
          <w:sz w:val="18"/>
          <w:szCs w:val="18"/>
          <w:shd w:val="clear" w:color="auto" w:fill="FFFFFF"/>
        </w:rPr>
        <w:t>,</w:t>
      </w:r>
      <w:r w:rsidRPr="00155D6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Abdelrazeg Houssien</w:t>
      </w:r>
      <w:r>
        <w:rPr>
          <w:rFonts w:asciiTheme="majorBidi" w:hAnsiTheme="majorBidi" w:cstheme="majorBidi"/>
          <w:color w:val="000000" w:themeColor="text1"/>
          <w:sz w:val="18"/>
          <w:szCs w:val="18"/>
          <w:shd w:val="clear" w:color="auto" w:fill="FFFFFF"/>
        </w:rPr>
        <w:t>MD</w:t>
      </w:r>
      <w:r>
        <w:rPr>
          <w:rFonts w:asciiTheme="majorBidi" w:hAnsiTheme="majorBidi" w:cstheme="majorBidi"/>
          <w:color w:val="000000" w:themeColor="text1"/>
          <w:sz w:val="18"/>
          <w:szCs w:val="18"/>
          <w:shd w:val="clear" w:color="auto" w:fill="FFFFFF"/>
          <w:vertAlign w:val="superscript"/>
        </w:rPr>
        <w:t>1</w:t>
      </w:r>
      <w:r w:rsidRPr="00EC4C0C">
        <w:rPr>
          <w:rFonts w:asciiTheme="majorBidi" w:hAnsiTheme="majorBidi" w:cstheme="majorBidi"/>
          <w:color w:val="000000" w:themeColor="text1"/>
          <w:sz w:val="18"/>
          <w:szCs w:val="18"/>
        </w:rPr>
        <w:t>,</w:t>
      </w:r>
      <w:r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</w:t>
      </w:r>
      <w:r w:rsidRPr="00EC4C0C">
        <w:rPr>
          <w:rFonts w:asciiTheme="majorBidi" w:hAnsiTheme="majorBidi" w:cstheme="majorBidi"/>
          <w:color w:val="000000" w:themeColor="text1"/>
          <w:sz w:val="18"/>
          <w:szCs w:val="18"/>
        </w:rPr>
        <w:t>Khagendra Dahal,</w:t>
      </w:r>
      <w:r w:rsidRPr="00EC4C0C">
        <w:rPr>
          <w:rFonts w:asciiTheme="majorBidi" w:hAnsiTheme="majorBidi" w:cstheme="majorBidi"/>
          <w:color w:val="000000" w:themeColor="text1"/>
          <w:sz w:val="18"/>
          <w:szCs w:val="18"/>
          <w:shd w:val="clear" w:color="auto" w:fill="FFFFFF"/>
        </w:rPr>
        <w:t xml:space="preserve"> MD</w:t>
      </w:r>
      <w:r w:rsidRPr="00EC4C0C">
        <w:rPr>
          <w:rFonts w:asciiTheme="majorBidi" w:hAnsiTheme="majorBidi" w:cstheme="majorBidi"/>
          <w:color w:val="000000" w:themeColor="text1"/>
          <w:sz w:val="18"/>
          <w:szCs w:val="18"/>
          <w:shd w:val="clear" w:color="auto" w:fill="FFFFFF"/>
          <w:vertAlign w:val="superscript"/>
        </w:rPr>
        <w:t>1</w:t>
      </w:r>
    </w:p>
    <w:p w:rsidR="00155D6C" w:rsidRPr="003448AE" w:rsidRDefault="00155D6C" w:rsidP="00155D6C">
      <w:pPr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</w:pPr>
      <w:r w:rsidRPr="003448A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1 </w:t>
      </w:r>
      <w:r w:rsidRPr="003448AE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>Division of Cardiovascular Diseases, Creighton University School of Medicine, Omaha, NE, USA</w:t>
      </w:r>
    </w:p>
    <w:p w:rsidR="00155D6C" w:rsidRPr="003711B6" w:rsidRDefault="00155D6C" w:rsidP="00155D6C">
      <w:pPr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</w:pPr>
    </w:p>
    <w:p w:rsidR="00155D6C" w:rsidRPr="00693267" w:rsidRDefault="00155D6C" w:rsidP="00155D6C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</w:rPr>
      </w:pPr>
    </w:p>
    <w:p w:rsidR="00155D6C" w:rsidRPr="00EF3F8E" w:rsidRDefault="00155D6C" w:rsidP="00155D6C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EF3F8E">
        <w:rPr>
          <w:rFonts w:asciiTheme="majorBidi" w:hAnsiTheme="majorBidi" w:cstheme="majorBidi"/>
          <w:b/>
          <w:bCs/>
          <w:color w:val="000000"/>
          <w:sz w:val="32"/>
          <w:szCs w:val="32"/>
        </w:rPr>
        <w:t>Abstract</w:t>
      </w:r>
    </w:p>
    <w:p w:rsidR="00155D6C" w:rsidRPr="00C22C3A" w:rsidRDefault="00155D6C" w:rsidP="00155D6C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color w:val="000000"/>
        </w:rPr>
      </w:pPr>
    </w:p>
    <w:p w:rsidR="00155D6C" w:rsidRPr="00C22C3A" w:rsidRDefault="00155D6C" w:rsidP="00155D6C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</w:rPr>
      </w:pPr>
      <w:r w:rsidRPr="00C22C3A">
        <w:rPr>
          <w:rFonts w:asciiTheme="majorBidi" w:hAnsiTheme="majorBidi" w:cstheme="majorBidi"/>
          <w:b/>
          <w:bCs/>
          <w:color w:val="000000"/>
        </w:rPr>
        <w:t>Background:</w:t>
      </w:r>
      <w:r w:rsidRPr="00C22C3A">
        <w:rPr>
          <w:rFonts w:asciiTheme="majorBidi" w:hAnsiTheme="majorBidi" w:cstheme="majorBidi"/>
          <w:color w:val="000000"/>
        </w:rPr>
        <w:t> Invasive treatment with coronary angiography is preferred approach for patients with n</w:t>
      </w:r>
      <w:r w:rsidRPr="00C22C3A">
        <w:rPr>
          <w:rFonts w:asciiTheme="majorBidi" w:eastAsiaTheme="minorHAnsi" w:hAnsiTheme="majorBidi" w:cstheme="majorBidi"/>
        </w:rPr>
        <w:t>on-ST elevation acute coronary syndrome (NSTE-ACS) compared to medical therapy alone. The results from the randomized clinical trials (RCT) that compared the invasive treatment strategy vs. conservative approach in the elderly (≥75 years) with NSTE-ACS has been inconsistent.</w:t>
      </w:r>
      <w:r>
        <w:rPr>
          <w:rFonts w:asciiTheme="majorBidi" w:eastAsiaTheme="minorHAnsi" w:hAnsiTheme="majorBidi" w:cstheme="majorBidi"/>
        </w:rPr>
        <w:t xml:space="preserve"> </w:t>
      </w:r>
      <w:r>
        <w:rPr>
          <w:rFonts w:asciiTheme="majorBidi" w:hAnsiTheme="majorBidi" w:cstheme="majorBidi"/>
          <w:b/>
          <w:bCs/>
          <w:color w:val="000000"/>
        </w:rPr>
        <w:t>Aim</w:t>
      </w:r>
      <w:r w:rsidRPr="00C22C3A">
        <w:rPr>
          <w:rFonts w:asciiTheme="majorBidi" w:hAnsiTheme="majorBidi" w:cstheme="majorBidi"/>
          <w:b/>
          <w:bCs/>
          <w:color w:val="000000"/>
        </w:rPr>
        <w:t xml:space="preserve">: </w:t>
      </w:r>
      <w:r w:rsidRPr="00C22C3A">
        <w:rPr>
          <w:rFonts w:asciiTheme="majorBidi" w:hAnsiTheme="majorBidi" w:cstheme="majorBidi"/>
          <w:color w:val="000000"/>
        </w:rPr>
        <w:t xml:space="preserve"> To </w:t>
      </w:r>
      <w:r w:rsidRPr="00C22C3A">
        <w:rPr>
          <w:rFonts w:asciiTheme="majorBidi" w:eastAsiaTheme="minorHAnsi" w:hAnsiTheme="majorBidi" w:cstheme="majorBidi"/>
        </w:rPr>
        <w:t>compare invasive and conservative strategies in the elderly (&gt;75 years) with NSTE-ACS</w:t>
      </w:r>
      <w:r w:rsidRPr="00C22C3A">
        <w:rPr>
          <w:rFonts w:asciiTheme="majorBidi" w:hAnsiTheme="majorBidi" w:cstheme="majorBidi"/>
          <w:color w:val="000000"/>
        </w:rPr>
        <w:t>.</w:t>
      </w:r>
      <w:r w:rsidRPr="00C22C3A">
        <w:rPr>
          <w:rFonts w:asciiTheme="majorBidi" w:hAnsiTheme="majorBidi" w:cstheme="majorBidi"/>
          <w:color w:val="000000"/>
        </w:rPr>
        <w:br/>
      </w:r>
      <w:r w:rsidRPr="00C22C3A">
        <w:rPr>
          <w:rFonts w:asciiTheme="majorBidi" w:hAnsiTheme="majorBidi" w:cstheme="majorBidi"/>
          <w:b/>
          <w:bCs/>
          <w:color w:val="000000"/>
        </w:rPr>
        <w:t>Methods</w:t>
      </w:r>
      <w:r>
        <w:rPr>
          <w:rFonts w:asciiTheme="majorBidi" w:hAnsiTheme="majorBidi" w:cstheme="majorBidi"/>
          <w:b/>
          <w:bCs/>
          <w:color w:val="000000"/>
        </w:rPr>
        <w:t xml:space="preserve"> and </w:t>
      </w:r>
      <w:r w:rsidRPr="00C22C3A">
        <w:rPr>
          <w:rFonts w:asciiTheme="majorBidi" w:hAnsiTheme="majorBidi" w:cstheme="majorBidi"/>
          <w:b/>
          <w:bCs/>
          <w:color w:val="000000"/>
        </w:rPr>
        <w:t>Results:</w:t>
      </w:r>
      <w:r w:rsidRPr="00C22C3A">
        <w:rPr>
          <w:rFonts w:asciiTheme="majorBidi" w:hAnsiTheme="majorBidi" w:cstheme="majorBidi"/>
          <w:color w:val="000000"/>
        </w:rPr>
        <w:t xml:space="preserve"> We searched PubMed, Cochrane CENTRAL Register and ClinicalTrials.gov (inception through July 10, 2021) for RCTs comparing </w:t>
      </w:r>
      <w:r w:rsidRPr="00C22C3A">
        <w:rPr>
          <w:rFonts w:asciiTheme="majorBidi" w:eastAsiaTheme="minorHAnsi" w:hAnsiTheme="majorBidi" w:cstheme="majorBidi"/>
        </w:rPr>
        <w:t>invasive and conservative strategies in the elderly with NSTE-ACS</w:t>
      </w:r>
      <w:r w:rsidRPr="00C22C3A">
        <w:rPr>
          <w:rFonts w:asciiTheme="majorBidi" w:hAnsiTheme="majorBidi" w:cstheme="majorBidi"/>
          <w:color w:val="000000"/>
        </w:rPr>
        <w:t xml:space="preserve">. We used random-effects model to calculate risk ratio (RR) with 95% confidence interval(CI). </w:t>
      </w:r>
      <w:r w:rsidRPr="00FE7A2A">
        <w:rPr>
          <w:rFonts w:asciiTheme="majorBidi" w:hAnsiTheme="majorBidi" w:cstheme="majorBidi"/>
          <w:color w:val="000000" w:themeColor="text1"/>
        </w:rPr>
        <w:t>A total of 6 RCT including 2,323 patients were included in the meta-analysis.</w:t>
      </w:r>
      <w:r w:rsidRPr="00FE7A2A">
        <w:rPr>
          <w:rFonts w:asciiTheme="majorBidi" w:hAnsiTheme="majorBidi" w:cstheme="majorBidi"/>
          <w:b/>
          <w:bCs/>
          <w:color w:val="000000"/>
        </w:rPr>
        <w:t xml:space="preserve"> </w:t>
      </w:r>
      <w:r w:rsidRPr="00FE7A2A">
        <w:rPr>
          <w:rFonts w:asciiTheme="majorBidi" w:hAnsiTheme="majorBidi" w:cstheme="majorBidi"/>
          <w:color w:val="000000"/>
        </w:rPr>
        <w:t xml:space="preserve">The median follow-up duration was 13.5 months. When </w:t>
      </w:r>
      <w:r w:rsidRPr="00FE7A2A">
        <w:rPr>
          <w:rFonts w:asciiTheme="majorBidi" w:eastAsiaTheme="minorHAnsi" w:hAnsiTheme="majorBidi" w:cstheme="majorBidi"/>
        </w:rPr>
        <w:t xml:space="preserve">invasive approach </w:t>
      </w:r>
      <w:r w:rsidRPr="00FE7A2A">
        <w:rPr>
          <w:rFonts w:asciiTheme="majorBidi" w:hAnsiTheme="majorBidi" w:cstheme="majorBidi"/>
          <w:color w:val="000000"/>
        </w:rPr>
        <w:t xml:space="preserve">was compared to </w:t>
      </w:r>
      <w:r w:rsidRPr="00FE7A2A">
        <w:rPr>
          <w:rFonts w:asciiTheme="majorBidi" w:eastAsiaTheme="minorHAnsi" w:hAnsiTheme="majorBidi" w:cstheme="majorBidi"/>
        </w:rPr>
        <w:t>conservative strategy</w:t>
      </w:r>
      <w:r w:rsidRPr="00FE7A2A">
        <w:rPr>
          <w:rFonts w:asciiTheme="majorBidi" w:hAnsiTheme="majorBidi" w:cstheme="majorBidi"/>
          <w:color w:val="000000"/>
        </w:rPr>
        <w:t xml:space="preserve">, </w:t>
      </w:r>
      <w:r>
        <w:rPr>
          <w:rFonts w:asciiTheme="majorBidi" w:hAnsiTheme="majorBidi" w:cstheme="majorBidi"/>
          <w:color w:val="000000"/>
        </w:rPr>
        <w:t xml:space="preserve">it </w:t>
      </w:r>
      <w:r w:rsidRPr="00FE7A2A">
        <w:rPr>
          <w:rFonts w:asciiTheme="majorBidi" w:hAnsiTheme="majorBidi" w:cstheme="majorBidi"/>
          <w:color w:val="000000" w:themeColor="text1"/>
          <w:shd w:val="clear" w:color="auto" w:fill="FFFFFF"/>
        </w:rPr>
        <w:t>showed no significant reduction in all-cause mortality in patients aged ≥75 years with NSTE-ACS  (RR of 0.85; 95% CI 0.70–1.04;</w:t>
      </w:r>
      <w:r w:rsidRPr="00FE7A2A">
        <w:rPr>
          <w:rStyle w:val="apple-converted-space"/>
          <w:rFonts w:asciiTheme="majorBidi" w:hAnsiTheme="majorBidi" w:cstheme="majorBidi"/>
          <w:color w:val="000000" w:themeColor="text1"/>
          <w:shd w:val="clear" w:color="auto" w:fill="FFFFFF"/>
        </w:rPr>
        <w:t> </w:t>
      </w:r>
      <w:r w:rsidRPr="00FE7A2A">
        <w:rPr>
          <w:rFonts w:asciiTheme="majorBidi" w:hAnsiTheme="majorBidi" w:cstheme="majorBidi"/>
          <w:color w:val="000000" w:themeColor="text1"/>
        </w:rPr>
        <w:t>P</w:t>
      </w:r>
      <w:r w:rsidRPr="00FE7A2A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= 0.12;</w:t>
      </w:r>
      <w:r w:rsidRPr="00FE7A2A">
        <w:rPr>
          <w:rStyle w:val="apple-converted-space"/>
          <w:rFonts w:asciiTheme="majorBidi" w:hAnsiTheme="majorBidi" w:cstheme="majorBidi"/>
          <w:color w:val="000000" w:themeColor="text1"/>
          <w:shd w:val="clear" w:color="auto" w:fill="FFFFFF"/>
        </w:rPr>
        <w:t> </w:t>
      </w:r>
      <w:r w:rsidRPr="00FE7A2A">
        <w:rPr>
          <w:rFonts w:asciiTheme="majorBidi" w:hAnsiTheme="majorBidi" w:cstheme="majorBidi"/>
          <w:color w:val="000000" w:themeColor="text1"/>
        </w:rPr>
        <w:t>I</w:t>
      </w:r>
      <w:r w:rsidRPr="00FE7A2A">
        <w:rPr>
          <w:rFonts w:asciiTheme="majorBidi" w:hAnsiTheme="majorBidi" w:cstheme="majorBidi"/>
          <w:color w:val="000000" w:themeColor="text1"/>
          <w:vertAlign w:val="superscript"/>
        </w:rPr>
        <w:t>2</w:t>
      </w:r>
      <w:r w:rsidRPr="00FE7A2A">
        <w:rPr>
          <w:rFonts w:asciiTheme="majorBidi" w:hAnsiTheme="majorBidi" w:cstheme="majorBidi"/>
          <w:color w:val="000000" w:themeColor="text1"/>
          <w:shd w:val="clear" w:color="auto" w:fill="FFFFFF"/>
        </w:rPr>
        <w:t> = 0%)</w:t>
      </w:r>
      <w:r>
        <w:rPr>
          <w:rFonts w:asciiTheme="majorBidi" w:hAnsiTheme="majorBidi" w:cstheme="majorBidi"/>
          <w:color w:val="000000" w:themeColor="text1"/>
          <w:shd w:val="clear" w:color="auto" w:fill="FFFFFF"/>
        </w:rPr>
        <w:t>(figure)</w:t>
      </w:r>
      <w:r w:rsidRPr="00FE7A2A">
        <w:rPr>
          <w:rFonts w:asciiTheme="majorBidi" w:hAnsiTheme="majorBidi" w:cstheme="majorBidi"/>
          <w:color w:val="000000"/>
        </w:rPr>
        <w:t xml:space="preserve">. There was significant decrease in the term of MI </w:t>
      </w:r>
      <w:r w:rsidRPr="00FE7A2A">
        <w:rPr>
          <w:rFonts w:asciiTheme="majorBidi" w:hAnsiTheme="majorBidi" w:cstheme="majorBidi"/>
          <w:color w:val="000000" w:themeColor="text1"/>
          <w:shd w:val="clear" w:color="auto" w:fill="FCFCFC"/>
        </w:rPr>
        <w:t>(RR 0.59; 95% CI 0.49 0.71;</w:t>
      </w:r>
      <w:r w:rsidRPr="00FE7A2A">
        <w:rPr>
          <w:rStyle w:val="apple-converted-space"/>
          <w:rFonts w:asciiTheme="majorBidi" w:hAnsiTheme="majorBidi" w:cstheme="majorBidi"/>
          <w:color w:val="000000" w:themeColor="text1"/>
          <w:shd w:val="clear" w:color="auto" w:fill="FCFCFC"/>
        </w:rPr>
        <w:t> </w:t>
      </w:r>
      <w:r w:rsidRPr="00FE7A2A">
        <w:rPr>
          <w:rFonts w:asciiTheme="majorBidi" w:hAnsiTheme="majorBidi" w:cstheme="majorBidi"/>
          <w:color w:val="000000" w:themeColor="text1"/>
        </w:rPr>
        <w:t>P</w:t>
      </w:r>
      <w:r w:rsidRPr="00FE7A2A">
        <w:rPr>
          <w:rFonts w:asciiTheme="majorBidi" w:hAnsiTheme="majorBidi" w:cstheme="majorBidi"/>
          <w:color w:val="000000" w:themeColor="text1"/>
          <w:shd w:val="clear" w:color="auto" w:fill="FCFCFC"/>
        </w:rPr>
        <w:t> &lt; 0.00001;</w:t>
      </w:r>
      <w:r w:rsidRPr="00FE7A2A">
        <w:rPr>
          <w:rStyle w:val="apple-converted-space"/>
          <w:rFonts w:asciiTheme="majorBidi" w:hAnsiTheme="majorBidi" w:cstheme="majorBidi"/>
          <w:color w:val="000000" w:themeColor="text1"/>
          <w:shd w:val="clear" w:color="auto" w:fill="FCFCFC"/>
        </w:rPr>
        <w:t> </w:t>
      </w:r>
      <w:r w:rsidRPr="00FE7A2A">
        <w:rPr>
          <w:rFonts w:asciiTheme="majorBidi" w:hAnsiTheme="majorBidi" w:cstheme="majorBidi"/>
          <w:color w:val="000000" w:themeColor="text1"/>
        </w:rPr>
        <w:t>I</w:t>
      </w:r>
      <w:r w:rsidRPr="00FE7A2A">
        <w:rPr>
          <w:rFonts w:asciiTheme="majorBidi" w:hAnsiTheme="majorBidi" w:cstheme="majorBidi"/>
          <w:color w:val="000000" w:themeColor="text1"/>
          <w:vertAlign w:val="superscript"/>
        </w:rPr>
        <w:t>2</w:t>
      </w:r>
      <w:r w:rsidRPr="00FE7A2A">
        <w:rPr>
          <w:rFonts w:asciiTheme="majorBidi" w:hAnsiTheme="majorBidi" w:cstheme="majorBidi"/>
          <w:color w:val="000000" w:themeColor="text1"/>
          <w:shd w:val="clear" w:color="auto" w:fill="FCFCFC"/>
        </w:rPr>
        <w:t xml:space="preserve"> = 0%) and unplanned revascularization (RR 0.30, 95% CI 0.17-0.53, P &lt;0.001, </w:t>
      </w:r>
      <w:r w:rsidRPr="00FE7A2A">
        <w:rPr>
          <w:rFonts w:asciiTheme="majorBidi" w:hAnsiTheme="majorBidi" w:cstheme="majorBidi"/>
          <w:color w:val="000000" w:themeColor="text1"/>
        </w:rPr>
        <w:t>I</w:t>
      </w:r>
      <w:r w:rsidRPr="00FE7A2A">
        <w:rPr>
          <w:rFonts w:asciiTheme="majorBidi" w:hAnsiTheme="majorBidi" w:cstheme="majorBidi"/>
          <w:color w:val="000000" w:themeColor="text1"/>
          <w:vertAlign w:val="superscript"/>
        </w:rPr>
        <w:t>2</w:t>
      </w:r>
      <w:r w:rsidRPr="00FE7A2A">
        <w:rPr>
          <w:rFonts w:asciiTheme="majorBidi" w:hAnsiTheme="majorBidi" w:cstheme="majorBidi"/>
          <w:color w:val="000000" w:themeColor="text1"/>
          <w:shd w:val="clear" w:color="auto" w:fill="FCFCFC"/>
        </w:rPr>
        <w:t xml:space="preserve"> = 0%). </w:t>
      </w:r>
      <w:r w:rsidRPr="00FE7A2A">
        <w:rPr>
          <w:rFonts w:asciiTheme="majorBidi" w:hAnsiTheme="majorBidi" w:cstheme="majorBidi"/>
          <w:color w:val="000000"/>
        </w:rPr>
        <w:t xml:space="preserve">Comparison of both strategies </w:t>
      </w:r>
      <w:r>
        <w:rPr>
          <w:rFonts w:asciiTheme="majorBidi" w:hAnsiTheme="majorBidi" w:cstheme="majorBidi"/>
          <w:color w:val="000000"/>
        </w:rPr>
        <w:t>showed no</w:t>
      </w:r>
      <w:r w:rsidRPr="00FE7A2A">
        <w:rPr>
          <w:rFonts w:asciiTheme="majorBidi" w:hAnsiTheme="majorBidi" w:cstheme="majorBidi"/>
          <w:color w:val="000000"/>
        </w:rPr>
        <w:t xml:space="preserve"> significant difference in </w:t>
      </w:r>
      <w:r w:rsidRPr="00FE7A2A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stroke </w:t>
      </w:r>
      <w:r w:rsidRPr="00FE7A2A">
        <w:rPr>
          <w:rFonts w:asciiTheme="majorBidi" w:hAnsiTheme="majorBidi" w:cstheme="majorBidi"/>
          <w:color w:val="000000" w:themeColor="text1"/>
          <w:shd w:val="clear" w:color="auto" w:fill="FCFCFC"/>
        </w:rPr>
        <w:t>(RR 0.84; 95% CI 0.43-1.63,</w:t>
      </w:r>
      <w:r w:rsidRPr="00FE7A2A">
        <w:rPr>
          <w:rStyle w:val="apple-converted-space"/>
          <w:rFonts w:asciiTheme="majorBidi" w:hAnsiTheme="majorBidi" w:cstheme="majorBidi"/>
          <w:color w:val="000000" w:themeColor="text1"/>
          <w:shd w:val="clear" w:color="auto" w:fill="FCFCFC"/>
        </w:rPr>
        <w:t> </w:t>
      </w:r>
      <w:r w:rsidRPr="00FE7A2A">
        <w:rPr>
          <w:rFonts w:asciiTheme="majorBidi" w:hAnsiTheme="majorBidi" w:cstheme="majorBidi"/>
          <w:color w:val="000000" w:themeColor="text1"/>
        </w:rPr>
        <w:t>P</w:t>
      </w:r>
      <w:r w:rsidRPr="00FE7A2A">
        <w:rPr>
          <w:rFonts w:asciiTheme="majorBidi" w:hAnsiTheme="majorBidi" w:cstheme="majorBidi"/>
          <w:color w:val="000000" w:themeColor="text1"/>
          <w:shd w:val="clear" w:color="auto" w:fill="FCFCFC"/>
        </w:rPr>
        <w:t xml:space="preserve"> = 0.60;</w:t>
      </w:r>
      <w:r w:rsidRPr="00FE7A2A">
        <w:rPr>
          <w:rStyle w:val="apple-converted-space"/>
          <w:rFonts w:asciiTheme="majorBidi" w:hAnsiTheme="majorBidi" w:cstheme="majorBidi"/>
          <w:color w:val="000000" w:themeColor="text1"/>
          <w:shd w:val="clear" w:color="auto" w:fill="FCFCFC"/>
        </w:rPr>
        <w:t> </w:t>
      </w:r>
      <w:r w:rsidRPr="00FE7A2A">
        <w:rPr>
          <w:rFonts w:asciiTheme="majorBidi" w:hAnsiTheme="majorBidi" w:cstheme="majorBidi"/>
          <w:color w:val="000000" w:themeColor="text1"/>
        </w:rPr>
        <w:t>I</w:t>
      </w:r>
      <w:r w:rsidRPr="00FE7A2A">
        <w:rPr>
          <w:rFonts w:asciiTheme="majorBidi" w:hAnsiTheme="majorBidi" w:cstheme="majorBidi"/>
          <w:color w:val="000000" w:themeColor="text1"/>
          <w:vertAlign w:val="superscript"/>
        </w:rPr>
        <w:t>2</w:t>
      </w:r>
      <w:r w:rsidRPr="00FE7A2A">
        <w:rPr>
          <w:rFonts w:asciiTheme="majorBidi" w:hAnsiTheme="majorBidi" w:cstheme="majorBidi"/>
          <w:color w:val="000000" w:themeColor="text1"/>
          <w:shd w:val="clear" w:color="auto" w:fill="FCFCFC"/>
        </w:rPr>
        <w:t> = 0%), and major bleeding (RR 0.96; 95% CI 0.36-2.55,</w:t>
      </w:r>
      <w:r w:rsidRPr="00FE7A2A">
        <w:rPr>
          <w:rStyle w:val="apple-converted-space"/>
          <w:rFonts w:asciiTheme="majorBidi" w:hAnsiTheme="majorBidi" w:cstheme="majorBidi"/>
          <w:color w:val="000000" w:themeColor="text1"/>
          <w:shd w:val="clear" w:color="auto" w:fill="FCFCFC"/>
        </w:rPr>
        <w:t> </w:t>
      </w:r>
      <w:r w:rsidRPr="00FE7A2A">
        <w:rPr>
          <w:rFonts w:asciiTheme="majorBidi" w:hAnsiTheme="majorBidi" w:cstheme="majorBidi"/>
          <w:color w:val="000000" w:themeColor="text1"/>
        </w:rPr>
        <w:t>P</w:t>
      </w:r>
      <w:r w:rsidRPr="00FE7A2A">
        <w:rPr>
          <w:rFonts w:asciiTheme="majorBidi" w:hAnsiTheme="majorBidi" w:cstheme="majorBidi"/>
          <w:color w:val="000000" w:themeColor="text1"/>
          <w:shd w:val="clear" w:color="auto" w:fill="FCFCFC"/>
        </w:rPr>
        <w:t> = 0.08;</w:t>
      </w:r>
      <w:r w:rsidRPr="00FE7A2A">
        <w:rPr>
          <w:rStyle w:val="apple-converted-space"/>
          <w:rFonts w:asciiTheme="majorBidi" w:hAnsiTheme="majorBidi" w:cstheme="majorBidi"/>
          <w:color w:val="000000" w:themeColor="text1"/>
          <w:shd w:val="clear" w:color="auto" w:fill="FCFCFC"/>
        </w:rPr>
        <w:t> </w:t>
      </w:r>
      <w:r w:rsidRPr="00FE7A2A">
        <w:rPr>
          <w:rFonts w:asciiTheme="majorBidi" w:hAnsiTheme="majorBidi" w:cstheme="majorBidi"/>
          <w:color w:val="000000" w:themeColor="text1"/>
        </w:rPr>
        <w:t>I</w:t>
      </w:r>
      <w:r w:rsidRPr="00FE7A2A">
        <w:rPr>
          <w:rFonts w:asciiTheme="majorBidi" w:hAnsiTheme="majorBidi" w:cstheme="majorBidi"/>
          <w:color w:val="000000" w:themeColor="text1"/>
          <w:vertAlign w:val="superscript"/>
        </w:rPr>
        <w:t>2</w:t>
      </w:r>
      <w:r w:rsidRPr="00FE7A2A">
        <w:rPr>
          <w:rFonts w:asciiTheme="majorBidi" w:hAnsiTheme="majorBidi" w:cstheme="majorBidi"/>
          <w:color w:val="000000" w:themeColor="text1"/>
          <w:shd w:val="clear" w:color="auto" w:fill="FCFCFC"/>
        </w:rPr>
        <w:t> = 56%).</w:t>
      </w:r>
    </w:p>
    <w:p w:rsidR="00155D6C" w:rsidRPr="00F1574D" w:rsidRDefault="00155D6C" w:rsidP="00155D6C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</w:rPr>
      </w:pPr>
      <w:r w:rsidRPr="00C22C3A">
        <w:rPr>
          <w:rFonts w:asciiTheme="majorBidi" w:hAnsiTheme="majorBidi" w:cstheme="majorBidi"/>
          <w:b/>
          <w:bCs/>
          <w:color w:val="000000"/>
        </w:rPr>
        <w:t>Conclusion:</w:t>
      </w:r>
      <w:r w:rsidRPr="00C22C3A">
        <w:rPr>
          <w:rFonts w:asciiTheme="majorBidi" w:hAnsiTheme="majorBidi" w:cstheme="majorBidi"/>
          <w:color w:val="000000"/>
        </w:rPr>
        <w:t xml:space="preserve"> This meta-analysis suggests that </w:t>
      </w:r>
      <w:r w:rsidRPr="00C22C3A">
        <w:rPr>
          <w:rFonts w:asciiTheme="majorBidi" w:eastAsiaTheme="minorHAnsi" w:hAnsiTheme="majorBidi" w:cstheme="majorBidi"/>
        </w:rPr>
        <w:t xml:space="preserve">in elderly patients (&gt;75 years) with </w:t>
      </w:r>
      <w:r>
        <w:rPr>
          <w:rFonts w:asciiTheme="majorBidi" w:eastAsiaTheme="minorHAnsi" w:hAnsiTheme="majorBidi" w:cstheme="majorBidi"/>
        </w:rPr>
        <w:t>NSTE-ACS</w:t>
      </w:r>
      <w:r w:rsidRPr="00C22C3A">
        <w:rPr>
          <w:rFonts w:asciiTheme="majorBidi" w:eastAsiaTheme="minorHAnsi" w:hAnsiTheme="majorBidi" w:cstheme="majorBidi"/>
        </w:rPr>
        <w:t xml:space="preserve">, an invasive strategy is superior to a conservative strategy in the reduction of MI and revascularization but no difference was noted in the </w:t>
      </w:r>
      <w:r>
        <w:rPr>
          <w:rFonts w:asciiTheme="majorBidi" w:eastAsiaTheme="minorHAnsi" w:hAnsiTheme="majorBidi" w:cstheme="majorBidi"/>
        </w:rPr>
        <w:t xml:space="preserve">mortality, </w:t>
      </w:r>
      <w:r w:rsidRPr="00C22C3A">
        <w:rPr>
          <w:rFonts w:asciiTheme="majorBidi" w:eastAsiaTheme="minorHAnsi" w:hAnsiTheme="majorBidi" w:cstheme="majorBidi"/>
        </w:rPr>
        <w:t>bleeding,</w:t>
      </w:r>
      <w:r>
        <w:rPr>
          <w:rFonts w:asciiTheme="majorBidi" w:eastAsiaTheme="minorHAnsi" w:hAnsiTheme="majorBidi" w:cstheme="majorBidi"/>
        </w:rPr>
        <w:t xml:space="preserve"> and</w:t>
      </w:r>
      <w:r w:rsidRPr="00C22C3A">
        <w:rPr>
          <w:rFonts w:asciiTheme="majorBidi" w:eastAsiaTheme="minorHAnsi" w:hAnsiTheme="majorBidi" w:cstheme="majorBidi"/>
        </w:rPr>
        <w:t xml:space="preserve"> stroke</w:t>
      </w:r>
      <w:r>
        <w:rPr>
          <w:rFonts w:asciiTheme="majorBidi" w:eastAsiaTheme="minorHAnsi" w:hAnsiTheme="majorBidi" w:cstheme="majorBidi"/>
        </w:rPr>
        <w:t>.</w:t>
      </w:r>
    </w:p>
    <w:p w:rsidR="00155D6C" w:rsidRDefault="00155D6C">
      <w:r>
        <w:rPr>
          <w:noProof/>
        </w:rPr>
        <w:lastRenderedPageBreak/>
        <w:drawing>
          <wp:inline distT="0" distB="0" distL="0" distR="0">
            <wp:extent cx="6214014" cy="14141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e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9227" cy="1422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D6C" w:rsidRDefault="00155D6C" w:rsidP="00155D6C"/>
    <w:p w:rsidR="008E623D" w:rsidRPr="00155D6C" w:rsidRDefault="00155D6C" w:rsidP="00155D6C">
      <w:pPr>
        <w:tabs>
          <w:tab w:val="left" w:pos="1306"/>
        </w:tabs>
      </w:pPr>
      <w:r>
        <w:tab/>
      </w:r>
      <w:r w:rsidRPr="00155D6C">
        <w:rPr>
          <w:b/>
          <w:bCs/>
        </w:rPr>
        <w:t>Figure:</w:t>
      </w:r>
      <w:r>
        <w:t xml:space="preserve"> Forest plo</w:t>
      </w:r>
      <w:bookmarkStart w:id="0" w:name="_GoBack"/>
      <w:bookmarkEnd w:id="0"/>
      <w:r>
        <w:t>t of All-cause mortality</w:t>
      </w:r>
    </w:p>
    <w:sectPr w:rsidR="008E623D" w:rsidRPr="00155D6C" w:rsidSect="00D619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D6C"/>
    <w:rsid w:val="00034F76"/>
    <w:rsid w:val="00091EC8"/>
    <w:rsid w:val="00092871"/>
    <w:rsid w:val="00092A5C"/>
    <w:rsid w:val="000939B2"/>
    <w:rsid w:val="00112869"/>
    <w:rsid w:val="00140AD0"/>
    <w:rsid w:val="00155D6C"/>
    <w:rsid w:val="00177C7B"/>
    <w:rsid w:val="00187E1E"/>
    <w:rsid w:val="001C45CA"/>
    <w:rsid w:val="0021761F"/>
    <w:rsid w:val="002455E5"/>
    <w:rsid w:val="00255184"/>
    <w:rsid w:val="00290FDF"/>
    <w:rsid w:val="002A7CD5"/>
    <w:rsid w:val="00307972"/>
    <w:rsid w:val="0032292C"/>
    <w:rsid w:val="00324F3A"/>
    <w:rsid w:val="00334D65"/>
    <w:rsid w:val="003364E4"/>
    <w:rsid w:val="003449A4"/>
    <w:rsid w:val="00367C80"/>
    <w:rsid w:val="00373F36"/>
    <w:rsid w:val="003867B4"/>
    <w:rsid w:val="00394C2F"/>
    <w:rsid w:val="003C3FAE"/>
    <w:rsid w:val="003F4D2B"/>
    <w:rsid w:val="004009FC"/>
    <w:rsid w:val="00405ED4"/>
    <w:rsid w:val="0040682A"/>
    <w:rsid w:val="004513D8"/>
    <w:rsid w:val="00461126"/>
    <w:rsid w:val="0053247B"/>
    <w:rsid w:val="005728EA"/>
    <w:rsid w:val="005D11BB"/>
    <w:rsid w:val="00611EC0"/>
    <w:rsid w:val="00650109"/>
    <w:rsid w:val="00683438"/>
    <w:rsid w:val="0069423B"/>
    <w:rsid w:val="006D5BBE"/>
    <w:rsid w:val="006E2916"/>
    <w:rsid w:val="006E2A40"/>
    <w:rsid w:val="006F2547"/>
    <w:rsid w:val="00705BEC"/>
    <w:rsid w:val="0071778D"/>
    <w:rsid w:val="00735492"/>
    <w:rsid w:val="0074650F"/>
    <w:rsid w:val="00782419"/>
    <w:rsid w:val="00785432"/>
    <w:rsid w:val="00797EAB"/>
    <w:rsid w:val="008611F5"/>
    <w:rsid w:val="00882B74"/>
    <w:rsid w:val="00893590"/>
    <w:rsid w:val="00926242"/>
    <w:rsid w:val="009A6C8B"/>
    <w:rsid w:val="00A5213D"/>
    <w:rsid w:val="00A6098D"/>
    <w:rsid w:val="00A97BA0"/>
    <w:rsid w:val="00AB3A14"/>
    <w:rsid w:val="00AC020A"/>
    <w:rsid w:val="00B10742"/>
    <w:rsid w:val="00B309FF"/>
    <w:rsid w:val="00B5005A"/>
    <w:rsid w:val="00B63867"/>
    <w:rsid w:val="00B645DE"/>
    <w:rsid w:val="00B74E3B"/>
    <w:rsid w:val="00B90A54"/>
    <w:rsid w:val="00BE1BC3"/>
    <w:rsid w:val="00C07D8E"/>
    <w:rsid w:val="00C53C9E"/>
    <w:rsid w:val="00C60542"/>
    <w:rsid w:val="00C9304B"/>
    <w:rsid w:val="00CA2988"/>
    <w:rsid w:val="00CB7B48"/>
    <w:rsid w:val="00CD0476"/>
    <w:rsid w:val="00D224E9"/>
    <w:rsid w:val="00D22BDA"/>
    <w:rsid w:val="00D5168B"/>
    <w:rsid w:val="00D61973"/>
    <w:rsid w:val="00D628AC"/>
    <w:rsid w:val="00D62A94"/>
    <w:rsid w:val="00D843D6"/>
    <w:rsid w:val="00DA5BB9"/>
    <w:rsid w:val="00DC116E"/>
    <w:rsid w:val="00E363DA"/>
    <w:rsid w:val="00EC0914"/>
    <w:rsid w:val="00F17B2A"/>
    <w:rsid w:val="00F23E5B"/>
    <w:rsid w:val="00F33759"/>
    <w:rsid w:val="00F36F54"/>
    <w:rsid w:val="00F41F6A"/>
    <w:rsid w:val="00F54A0F"/>
    <w:rsid w:val="00FC2BE1"/>
    <w:rsid w:val="00FD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45D6ED"/>
  <w14:defaultImageDpi w14:val="32767"/>
  <w15:chartTrackingRefBased/>
  <w15:docId w15:val="{A1D8EF0E-E075-934F-8259-002D06F2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55D6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155D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5D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155D6C"/>
  </w:style>
  <w:style w:type="character" w:styleId="Hyperlink">
    <w:name w:val="Hyperlink"/>
    <w:basedOn w:val="DefaultParagraphFont"/>
    <w:uiPriority w:val="99"/>
    <w:unhideWhenUsed/>
    <w:rsid w:val="00155D6C"/>
    <w:rPr>
      <w:color w:val="0000FF"/>
      <w:u w:val="single"/>
    </w:rPr>
  </w:style>
  <w:style w:type="character" w:customStyle="1" w:styleId="title-text">
    <w:name w:val="title-text"/>
    <w:basedOn w:val="DefaultParagraphFont"/>
    <w:rsid w:val="00155D6C"/>
  </w:style>
  <w:style w:type="character" w:customStyle="1" w:styleId="text">
    <w:name w:val="text"/>
    <w:basedOn w:val="DefaultParagraphFont"/>
    <w:rsid w:val="00155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8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2021-09-14T05:39:00Z</dcterms:created>
  <dcterms:modified xsi:type="dcterms:W3CDTF">2021-09-14T05:43:00Z</dcterms:modified>
</cp:coreProperties>
</file>