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A6" w:rsidRDefault="00F320A6" w:rsidP="00F320A6">
      <w:pPr>
        <w:jc w:val="center"/>
        <w:rPr>
          <w:rFonts w:ascii="Helvetica" w:hAnsi="Helvetica"/>
          <w:b/>
          <w:bCs/>
          <w:color w:val="000000"/>
          <w:sz w:val="36"/>
          <w:szCs w:val="36"/>
        </w:rPr>
      </w:pPr>
      <w:r w:rsidRPr="00240908">
        <w:rPr>
          <w:rFonts w:ascii="Helvetica" w:hAnsi="Helvetica"/>
          <w:b/>
          <w:bCs/>
          <w:color w:val="000000"/>
          <w:sz w:val="36"/>
          <w:szCs w:val="36"/>
        </w:rPr>
        <w:t xml:space="preserve">Outcomes of Atherectomy </w:t>
      </w:r>
      <w:r>
        <w:rPr>
          <w:rFonts w:ascii="Helvetica" w:hAnsi="Helvetica"/>
          <w:b/>
          <w:bCs/>
          <w:color w:val="000000"/>
          <w:sz w:val="36"/>
          <w:szCs w:val="36"/>
        </w:rPr>
        <w:t xml:space="preserve">in </w:t>
      </w:r>
      <w:r w:rsidRPr="00240908">
        <w:rPr>
          <w:rFonts w:ascii="Helvetica" w:hAnsi="Helvetica"/>
          <w:b/>
          <w:bCs/>
          <w:color w:val="000000"/>
          <w:sz w:val="36"/>
          <w:szCs w:val="36"/>
        </w:rPr>
        <w:t xml:space="preserve"> </w:t>
      </w:r>
      <w:r>
        <w:rPr>
          <w:rFonts w:ascii="Helvetica" w:hAnsi="Helvetica"/>
          <w:b/>
          <w:bCs/>
          <w:color w:val="000000"/>
          <w:sz w:val="36"/>
          <w:szCs w:val="36"/>
        </w:rPr>
        <w:t xml:space="preserve">Treating </w:t>
      </w:r>
      <w:r w:rsidRPr="00240908">
        <w:rPr>
          <w:rFonts w:ascii="Helvetica" w:hAnsi="Helvetica"/>
          <w:b/>
          <w:bCs/>
          <w:color w:val="000000"/>
          <w:sz w:val="36"/>
          <w:szCs w:val="36"/>
        </w:rPr>
        <w:t>Severely Calcified Coronary Lesions in Patients with Reduced Left Ventricular Ejection Fraction: A Systematic Review and Meta-analysis</w:t>
      </w:r>
    </w:p>
    <w:p w:rsidR="00990016" w:rsidRPr="005E1876" w:rsidRDefault="00990016" w:rsidP="00990016">
      <w:pPr>
        <w:autoSpaceDE w:val="0"/>
        <w:autoSpaceDN w:val="0"/>
        <w:adjustRightInd w:val="0"/>
        <w:jc w:val="center"/>
        <w:rPr>
          <w:rFonts w:asciiTheme="majorBidi" w:eastAsiaTheme="minorHAnsi" w:hAnsiTheme="majorBidi" w:cstheme="majorBidi"/>
          <w:b/>
          <w:bCs/>
          <w:sz w:val="21"/>
          <w:szCs w:val="21"/>
          <w:lang w:eastAsia="en-US"/>
        </w:rPr>
      </w:pPr>
      <w:bookmarkStart w:id="0" w:name="_GoBack"/>
      <w:bookmarkEnd w:id="0"/>
    </w:p>
    <w:p w:rsidR="00990016" w:rsidRPr="005E1876" w:rsidRDefault="00990016" w:rsidP="00990016">
      <w:pPr>
        <w:jc w:val="center"/>
        <w:rPr>
          <w:rFonts w:asciiTheme="majorBidi" w:hAnsiTheme="majorBidi" w:cstheme="majorBidi"/>
          <w:sz w:val="21"/>
          <w:szCs w:val="21"/>
          <w:lang w:eastAsia="en-US"/>
        </w:rPr>
      </w:pPr>
      <w:r w:rsidRPr="005E1876">
        <w:rPr>
          <w:rFonts w:asciiTheme="majorBidi" w:hAnsiTheme="majorBidi" w:cstheme="majorBidi"/>
          <w:color w:val="000000" w:themeColor="text1"/>
          <w:sz w:val="21"/>
          <w:szCs w:val="21"/>
        </w:rPr>
        <w:t>Waiel Abusnina, M.D.</w:t>
      </w:r>
      <w:r w:rsidRPr="005E1876">
        <w:rPr>
          <w:rFonts w:asciiTheme="majorBidi" w:hAnsiTheme="majorBidi" w:cstheme="majorBidi"/>
          <w:color w:val="000000" w:themeColor="text1"/>
          <w:sz w:val="21"/>
          <w:szCs w:val="21"/>
          <w:vertAlign w:val="superscript"/>
        </w:rPr>
        <w:t>1</w:t>
      </w:r>
      <w:r w:rsidRPr="005E1876">
        <w:rPr>
          <w:rFonts w:asciiTheme="majorBidi" w:hAnsiTheme="majorBidi" w:cstheme="majorBidi"/>
          <w:color w:val="000000" w:themeColor="text1"/>
          <w:sz w:val="21"/>
          <w:szCs w:val="21"/>
        </w:rPr>
        <w:t xml:space="preserve">, </w:t>
      </w:r>
      <w:r>
        <w:rPr>
          <w:rFonts w:asciiTheme="majorBidi" w:hAnsiTheme="majorBidi" w:cstheme="majorBidi"/>
          <w:color w:val="000000" w:themeColor="text1"/>
          <w:sz w:val="21"/>
          <w:szCs w:val="21"/>
        </w:rPr>
        <w:t xml:space="preserve">Mahmoud </w:t>
      </w:r>
      <w:proofErr w:type="spellStart"/>
      <w:r>
        <w:rPr>
          <w:rFonts w:asciiTheme="majorBidi" w:hAnsiTheme="majorBidi" w:cstheme="majorBidi"/>
          <w:color w:val="000000" w:themeColor="text1"/>
          <w:sz w:val="21"/>
          <w:szCs w:val="21"/>
        </w:rPr>
        <w:t>Ismayl</w:t>
      </w:r>
      <w:proofErr w:type="spellEnd"/>
      <w:r>
        <w:rPr>
          <w:rFonts w:asciiTheme="majorBidi" w:hAnsiTheme="majorBidi" w:cstheme="majorBidi"/>
          <w:color w:val="000000" w:themeColor="text1"/>
          <w:sz w:val="21"/>
          <w:szCs w:val="21"/>
        </w:rPr>
        <w:t xml:space="preserve"> </w:t>
      </w:r>
      <w:r w:rsidRPr="005E1876">
        <w:rPr>
          <w:rFonts w:asciiTheme="majorBidi" w:hAnsiTheme="majorBidi" w:cstheme="majorBidi"/>
          <w:color w:val="000000" w:themeColor="text1"/>
          <w:sz w:val="21"/>
          <w:szCs w:val="21"/>
        </w:rPr>
        <w:t>M.D.</w:t>
      </w:r>
      <w:r>
        <w:rPr>
          <w:rFonts w:asciiTheme="majorBidi" w:hAnsiTheme="majorBidi" w:cstheme="majorBidi"/>
          <w:color w:val="000000" w:themeColor="text1"/>
          <w:sz w:val="21"/>
          <w:szCs w:val="21"/>
          <w:vertAlign w:val="superscript"/>
        </w:rPr>
        <w:t>2</w:t>
      </w:r>
      <w:r>
        <w:rPr>
          <w:rFonts w:asciiTheme="majorBidi" w:hAnsiTheme="majorBidi" w:cstheme="majorBidi"/>
          <w:sz w:val="21"/>
          <w:szCs w:val="21"/>
          <w:lang w:eastAsia="en-US"/>
        </w:rPr>
        <w:t xml:space="preserve">, </w:t>
      </w:r>
      <w:r w:rsidRPr="005E1876">
        <w:rPr>
          <w:rFonts w:asciiTheme="majorBidi" w:hAnsiTheme="majorBidi" w:cstheme="majorBidi"/>
          <w:color w:val="000000" w:themeColor="text1"/>
          <w:sz w:val="21"/>
          <w:szCs w:val="21"/>
        </w:rPr>
        <w:t>Qais Radaideh, M.D.</w:t>
      </w:r>
      <w:r w:rsidRPr="005E1876">
        <w:rPr>
          <w:rFonts w:asciiTheme="majorBidi" w:hAnsiTheme="majorBidi" w:cstheme="majorBidi"/>
          <w:color w:val="000000" w:themeColor="text1"/>
          <w:sz w:val="21"/>
          <w:szCs w:val="21"/>
          <w:vertAlign w:val="superscript"/>
        </w:rPr>
        <w:t>1</w:t>
      </w:r>
      <w:r w:rsidRPr="005E1876">
        <w:rPr>
          <w:rFonts w:asciiTheme="majorBidi" w:hAnsiTheme="majorBidi" w:cstheme="majorBidi"/>
          <w:color w:val="000000" w:themeColor="text1"/>
          <w:sz w:val="21"/>
          <w:szCs w:val="21"/>
        </w:rPr>
        <w:t xml:space="preserve">, </w:t>
      </w:r>
      <w:r w:rsidRPr="005E1876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1"/>
          <w:szCs w:val="21"/>
        </w:rPr>
        <w:t>Khagendra Dahal M.D.</w:t>
      </w:r>
      <w:r w:rsidRPr="005E1876"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1"/>
          <w:szCs w:val="21"/>
          <w:vertAlign w:val="superscript"/>
        </w:rPr>
        <w:t>1</w:t>
      </w:r>
      <w:r>
        <w:rPr>
          <w:rStyle w:val="Emphasis"/>
          <w:rFonts w:asciiTheme="majorBidi" w:hAnsiTheme="majorBidi" w:cstheme="majorBidi"/>
          <w:i w:val="0"/>
          <w:iCs w:val="0"/>
          <w:color w:val="000000" w:themeColor="text1"/>
          <w:sz w:val="21"/>
          <w:szCs w:val="21"/>
        </w:rPr>
        <w:t xml:space="preserve"> </w:t>
      </w:r>
    </w:p>
    <w:p w:rsidR="00990016" w:rsidRPr="005E1876" w:rsidRDefault="00990016" w:rsidP="00990016">
      <w:pPr>
        <w:rPr>
          <w:rFonts w:asciiTheme="majorBidi" w:hAnsiTheme="majorBidi" w:cstheme="majorBidi"/>
          <w:color w:val="000000"/>
          <w:sz w:val="21"/>
          <w:szCs w:val="21"/>
        </w:rPr>
      </w:pPr>
    </w:p>
    <w:p w:rsidR="00990016" w:rsidRPr="005E1876" w:rsidRDefault="00990016" w:rsidP="00990016">
      <w:pPr>
        <w:rPr>
          <w:rFonts w:asciiTheme="majorBidi" w:hAnsiTheme="majorBidi" w:cstheme="majorBidi"/>
          <w:sz w:val="21"/>
          <w:szCs w:val="21"/>
        </w:rPr>
      </w:pPr>
    </w:p>
    <w:p w:rsidR="00990016" w:rsidRPr="00990016" w:rsidRDefault="00990016" w:rsidP="0099001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1"/>
          <w:szCs w:val="21"/>
          <w:lang w:val="en-IN"/>
        </w:rPr>
      </w:pPr>
      <w:r w:rsidRPr="005E1876">
        <w:rPr>
          <w:rFonts w:asciiTheme="majorBidi" w:hAnsiTheme="majorBidi" w:cstheme="majorBidi"/>
          <w:color w:val="000000" w:themeColor="text1"/>
          <w:sz w:val="21"/>
          <w:szCs w:val="21"/>
          <w:lang w:val="en-IN"/>
        </w:rPr>
        <w:t>Department of Cardiology, </w:t>
      </w:r>
      <w:r w:rsidRPr="005E1876">
        <w:rPr>
          <w:rFonts w:asciiTheme="majorBidi" w:hAnsiTheme="majorBidi" w:cstheme="majorBidi"/>
          <w:color w:val="000000" w:themeColor="text1"/>
          <w:sz w:val="21"/>
          <w:szCs w:val="21"/>
          <w:shd w:val="clear" w:color="auto" w:fill="FFFFFF"/>
          <w:lang w:val="en-IN"/>
        </w:rPr>
        <w:t>Creighton University School of Medicine, NE, USA</w:t>
      </w:r>
    </w:p>
    <w:p w:rsidR="00990016" w:rsidRPr="005E1876" w:rsidRDefault="00990016" w:rsidP="0099001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1"/>
          <w:szCs w:val="21"/>
          <w:lang w:val="en-IN"/>
        </w:rPr>
      </w:pPr>
      <w:r>
        <w:rPr>
          <w:rFonts w:asciiTheme="majorBidi" w:hAnsiTheme="majorBidi" w:cstheme="majorBidi"/>
          <w:color w:val="000000" w:themeColor="text1"/>
          <w:sz w:val="21"/>
          <w:szCs w:val="21"/>
          <w:lang w:val="en-IN"/>
        </w:rPr>
        <w:t>Department of Internal Medicine, Creighton University School of Medicine, NE. USA</w:t>
      </w:r>
    </w:p>
    <w:p w:rsidR="00990016" w:rsidRPr="005E1876" w:rsidRDefault="00990016" w:rsidP="00990016">
      <w:pPr>
        <w:pStyle w:val="ListParagraph"/>
        <w:rPr>
          <w:rFonts w:asciiTheme="majorBidi" w:hAnsiTheme="majorBidi" w:cstheme="majorBidi"/>
          <w:sz w:val="21"/>
          <w:szCs w:val="21"/>
          <w:lang w:val="en-IN"/>
        </w:rPr>
      </w:pPr>
    </w:p>
    <w:p w:rsidR="00990016" w:rsidRPr="00CD1DE6" w:rsidRDefault="00990016" w:rsidP="00990016">
      <w:pPr>
        <w:spacing w:after="160"/>
        <w:rPr>
          <w:b/>
          <w:bCs/>
          <w:color w:val="000000"/>
        </w:rPr>
      </w:pPr>
    </w:p>
    <w:p w:rsidR="00990016" w:rsidRPr="005E1876" w:rsidRDefault="00990016" w:rsidP="00990016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5E1876">
        <w:rPr>
          <w:rFonts w:asciiTheme="majorBidi" w:hAnsiTheme="majorBidi" w:cstheme="majorBidi"/>
          <w:b/>
          <w:bCs/>
          <w:color w:val="000000"/>
        </w:rPr>
        <w:t>Background:</w:t>
      </w:r>
      <w:r w:rsidRPr="005E1876">
        <w:rPr>
          <w:rFonts w:asciiTheme="majorBidi" w:hAnsiTheme="majorBidi" w:cstheme="majorBidi"/>
          <w:color w:val="000000"/>
        </w:rPr>
        <w:t> </w:t>
      </w:r>
      <w:r w:rsidRPr="005E1876">
        <w:rPr>
          <w:rFonts w:asciiTheme="majorBidi" w:eastAsiaTheme="minorHAnsi" w:hAnsiTheme="majorBidi" w:cstheme="majorBidi"/>
          <w:lang w:eastAsia="en-US"/>
        </w:rPr>
        <w:t>There is limited data examining the safety and efficacy of atherectomy without hemodynamic support in treating severely calcified coronary lesions in patients with reduced left ventricular ejection fraction</w:t>
      </w:r>
      <w:r w:rsidRPr="005E1876">
        <w:rPr>
          <w:rFonts w:asciiTheme="majorBidi" w:hAnsiTheme="majorBidi" w:cstheme="majorBidi"/>
        </w:rPr>
        <w:t xml:space="preserve">. </w:t>
      </w:r>
    </w:p>
    <w:p w:rsidR="00990016" w:rsidRPr="005E1876" w:rsidRDefault="00990016" w:rsidP="00990016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</w:p>
    <w:p w:rsidR="00990016" w:rsidRPr="005E1876" w:rsidRDefault="00990016" w:rsidP="00990016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5E1876">
        <w:rPr>
          <w:rFonts w:asciiTheme="majorBidi" w:hAnsiTheme="majorBidi" w:cstheme="majorBidi"/>
          <w:b/>
          <w:bCs/>
          <w:color w:val="000000"/>
        </w:rPr>
        <w:t xml:space="preserve">Objective: </w:t>
      </w:r>
      <w:r w:rsidRPr="005E1876">
        <w:rPr>
          <w:rFonts w:asciiTheme="majorBidi" w:hAnsiTheme="majorBidi" w:cstheme="majorBidi"/>
          <w:color w:val="000000"/>
        </w:rPr>
        <w:t xml:space="preserve"> To </w:t>
      </w:r>
      <w:r w:rsidRPr="005E1876">
        <w:rPr>
          <w:rFonts w:asciiTheme="majorBidi" w:eastAsiaTheme="minorHAnsi" w:hAnsiTheme="majorBidi" w:cstheme="majorBidi"/>
          <w:lang w:eastAsia="en-US"/>
        </w:rPr>
        <w:t xml:space="preserve">evaluate the clinical outcome of atherectomy in patient with reduced left ventricular ejection fraction. </w:t>
      </w:r>
    </w:p>
    <w:p w:rsidR="00990016" w:rsidRPr="005E1876" w:rsidRDefault="00990016" w:rsidP="00990016">
      <w:pPr>
        <w:autoSpaceDE w:val="0"/>
        <w:autoSpaceDN w:val="0"/>
        <w:adjustRightInd w:val="0"/>
        <w:jc w:val="both"/>
        <w:rPr>
          <w:rFonts w:asciiTheme="majorBidi" w:eastAsiaTheme="minorHAnsi" w:hAnsiTheme="majorBidi" w:cstheme="majorBidi"/>
          <w:lang w:eastAsia="en-US"/>
        </w:rPr>
      </w:pPr>
      <w:r w:rsidRPr="005E1876">
        <w:rPr>
          <w:rFonts w:asciiTheme="majorBidi" w:hAnsiTheme="majorBidi" w:cstheme="majorBidi"/>
          <w:color w:val="000000"/>
        </w:rPr>
        <w:br/>
      </w:r>
      <w:r w:rsidRPr="005E1876">
        <w:rPr>
          <w:rFonts w:asciiTheme="majorBidi" w:hAnsiTheme="majorBidi" w:cstheme="majorBidi"/>
          <w:b/>
          <w:bCs/>
          <w:color w:val="000000"/>
        </w:rPr>
        <w:t>Methods:</w:t>
      </w:r>
      <w:r w:rsidRPr="005E1876">
        <w:rPr>
          <w:rFonts w:asciiTheme="majorBidi" w:hAnsiTheme="majorBidi" w:cstheme="majorBidi"/>
          <w:color w:val="000000"/>
        </w:rPr>
        <w:t xml:space="preserve"> We searched PubMed, Cochrane CENTRAL Register and ClinicalTrials.gov (inception through July 21, 2021) for studies evaluating the </w:t>
      </w:r>
      <w:r>
        <w:rPr>
          <w:rFonts w:asciiTheme="majorBidi" w:eastAsiaTheme="minorHAnsi" w:hAnsiTheme="majorBidi" w:cstheme="majorBidi"/>
          <w:lang w:eastAsia="en-US"/>
        </w:rPr>
        <w:t>o</w:t>
      </w:r>
      <w:r w:rsidRPr="005E1876">
        <w:rPr>
          <w:rFonts w:asciiTheme="majorBidi" w:eastAsiaTheme="minorHAnsi" w:hAnsiTheme="majorBidi" w:cstheme="majorBidi"/>
          <w:lang w:eastAsia="en-US"/>
        </w:rPr>
        <w:t xml:space="preserve">utcomes of atherectomy in patients with severe left ventricular dysfunction. </w:t>
      </w:r>
      <w:r w:rsidRPr="005E1876">
        <w:rPr>
          <w:rFonts w:asciiTheme="majorBidi" w:hAnsiTheme="majorBidi" w:cstheme="majorBidi"/>
          <w:color w:val="000000"/>
        </w:rPr>
        <w:t>We used both random-effect model to calculate risk ratio (RR) with 95% confidence interval (CI). Myocardial infarction (MI), all cause and cardiovascular mortality, total vessel revascularization (TVR) were the major outcomes.</w:t>
      </w:r>
    </w:p>
    <w:p w:rsidR="00990016" w:rsidRPr="005E1876" w:rsidRDefault="00990016" w:rsidP="00990016">
      <w:pPr>
        <w:autoSpaceDE w:val="0"/>
        <w:autoSpaceDN w:val="0"/>
        <w:adjustRightInd w:val="0"/>
        <w:spacing w:line="276" w:lineRule="auto"/>
        <w:jc w:val="both"/>
        <w:rPr>
          <w:rFonts w:asciiTheme="majorBidi" w:eastAsiaTheme="minorHAnsi" w:hAnsiTheme="majorBidi" w:cstheme="majorBidi"/>
          <w:lang w:eastAsia="en-US"/>
        </w:rPr>
      </w:pPr>
      <w:r w:rsidRPr="005E1876">
        <w:rPr>
          <w:rFonts w:asciiTheme="majorBidi" w:hAnsiTheme="majorBidi" w:cstheme="majorBidi"/>
          <w:color w:val="000000"/>
        </w:rPr>
        <w:br/>
      </w:r>
      <w:r w:rsidRPr="005E1876">
        <w:rPr>
          <w:rFonts w:asciiTheme="majorBidi" w:hAnsiTheme="majorBidi" w:cstheme="majorBidi"/>
          <w:b/>
          <w:bCs/>
          <w:color w:val="000000"/>
        </w:rPr>
        <w:t>Results:</w:t>
      </w:r>
      <w:r w:rsidRPr="005E1876">
        <w:rPr>
          <w:rFonts w:asciiTheme="majorBidi" w:hAnsiTheme="majorBidi" w:cstheme="majorBidi"/>
          <w:color w:val="000000"/>
        </w:rPr>
        <w:t xml:space="preserve"> A total of 6 studies consisting of 2238 unique patients were included in the analysis. The median follow-up duration was 22.4 months. When </w:t>
      </w:r>
      <w:r w:rsidRPr="005E1876">
        <w:rPr>
          <w:rFonts w:asciiTheme="majorBidi" w:eastAsiaTheme="minorHAnsi" w:hAnsiTheme="majorBidi" w:cstheme="majorBidi"/>
          <w:lang w:eastAsia="en-US"/>
        </w:rPr>
        <w:t xml:space="preserve">atherectomy in patient with reduced ejection fraction </w:t>
      </w:r>
      <w:r>
        <w:rPr>
          <w:rFonts w:asciiTheme="majorBidi" w:eastAsiaTheme="minorHAnsi" w:hAnsiTheme="majorBidi" w:cstheme="majorBidi"/>
          <w:lang w:eastAsia="en-US"/>
        </w:rPr>
        <w:t xml:space="preserve">was </w:t>
      </w:r>
      <w:r w:rsidRPr="005E1876">
        <w:rPr>
          <w:rFonts w:asciiTheme="majorBidi" w:eastAsiaTheme="minorHAnsi" w:hAnsiTheme="majorBidi" w:cstheme="majorBidi"/>
          <w:lang w:eastAsia="en-US"/>
        </w:rPr>
        <w:t xml:space="preserve">compared </w:t>
      </w:r>
      <w:r>
        <w:rPr>
          <w:rFonts w:asciiTheme="majorBidi" w:eastAsiaTheme="minorHAnsi" w:hAnsiTheme="majorBidi" w:cstheme="majorBidi"/>
          <w:lang w:eastAsia="en-US"/>
        </w:rPr>
        <w:t>with</w:t>
      </w:r>
      <w:r w:rsidRPr="005E1876">
        <w:rPr>
          <w:rFonts w:asciiTheme="majorBidi" w:eastAsiaTheme="minorHAnsi" w:hAnsiTheme="majorBidi" w:cstheme="majorBidi"/>
          <w:lang w:eastAsia="en-US"/>
        </w:rPr>
        <w:t xml:space="preserve"> patients with moderate or preserved ejection fraction, </w:t>
      </w:r>
      <w:r w:rsidRPr="005E1876">
        <w:rPr>
          <w:rFonts w:asciiTheme="majorBidi" w:hAnsiTheme="majorBidi" w:cstheme="majorBidi"/>
          <w:color w:val="000000"/>
        </w:rPr>
        <w:t xml:space="preserve">there was significant increase in </w:t>
      </w:r>
      <w:r>
        <w:rPr>
          <w:rFonts w:asciiTheme="majorBidi" w:hAnsiTheme="majorBidi" w:cstheme="majorBidi"/>
          <w:color w:val="000000"/>
        </w:rPr>
        <w:t>a</w:t>
      </w:r>
      <w:r w:rsidRPr="005E1876">
        <w:rPr>
          <w:rFonts w:asciiTheme="majorBidi" w:hAnsiTheme="majorBidi" w:cstheme="majorBidi"/>
          <w:color w:val="000000"/>
        </w:rPr>
        <w:t xml:space="preserve">ll-cause mortality [RR: 2.84; 95% CI: 1.16-6.95; P 0.02], and </w:t>
      </w:r>
      <w:r>
        <w:rPr>
          <w:rFonts w:asciiTheme="majorBidi" w:hAnsiTheme="majorBidi" w:cstheme="majorBidi"/>
          <w:color w:val="000000"/>
        </w:rPr>
        <w:t xml:space="preserve">cardiovascular mortality </w:t>
      </w:r>
      <w:r w:rsidRPr="005E1876">
        <w:rPr>
          <w:rFonts w:asciiTheme="majorBidi" w:hAnsiTheme="majorBidi" w:cstheme="majorBidi"/>
          <w:color w:val="000000"/>
        </w:rPr>
        <w:t>[RR: 4.27; 95% CI: 1.68-10.83; P 0.002]</w:t>
      </w:r>
      <w:r>
        <w:rPr>
          <w:rFonts w:asciiTheme="majorBidi" w:hAnsiTheme="majorBidi" w:cstheme="majorBidi"/>
          <w:color w:val="000000"/>
        </w:rPr>
        <w:t>.</w:t>
      </w:r>
      <w:r w:rsidRPr="005E1876">
        <w:rPr>
          <w:rFonts w:asciiTheme="majorBidi" w:hAnsiTheme="majorBidi" w:cstheme="majorBidi"/>
          <w:color w:val="000000"/>
        </w:rPr>
        <w:t xml:space="preserve"> Comparison of atherectomy between both groups did not show</w:t>
      </w:r>
      <w:r>
        <w:rPr>
          <w:rFonts w:asciiTheme="majorBidi" w:hAnsiTheme="majorBidi" w:cstheme="majorBidi"/>
          <w:color w:val="000000"/>
        </w:rPr>
        <w:t xml:space="preserve"> any</w:t>
      </w:r>
      <w:r w:rsidRPr="005E1876">
        <w:rPr>
          <w:rFonts w:asciiTheme="majorBidi" w:hAnsiTheme="majorBidi" w:cstheme="majorBidi"/>
          <w:color w:val="000000"/>
        </w:rPr>
        <w:t xml:space="preserve"> significant difference in </w:t>
      </w:r>
      <w:r>
        <w:rPr>
          <w:rFonts w:asciiTheme="majorBidi" w:hAnsiTheme="majorBidi" w:cstheme="majorBidi"/>
          <w:color w:val="000000"/>
        </w:rPr>
        <w:t>rates of</w:t>
      </w:r>
      <w:r w:rsidRPr="005E1876">
        <w:rPr>
          <w:rFonts w:asciiTheme="majorBidi" w:hAnsiTheme="majorBidi" w:cstheme="majorBidi"/>
          <w:color w:val="000000"/>
        </w:rPr>
        <w:t xml:space="preserve"> MI [RR: 1.74; 95%CI: 0.95-3.18; P 0.07] and TVR [RR: 0.75; 95% CI: 0.39-1.42; P 0.37].</w:t>
      </w:r>
    </w:p>
    <w:p w:rsidR="00990016" w:rsidRPr="005E1876" w:rsidRDefault="00990016" w:rsidP="00990016">
      <w:pPr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lang w:eastAsia="en-US"/>
        </w:rPr>
      </w:pPr>
      <w:r w:rsidRPr="005E1876">
        <w:rPr>
          <w:rFonts w:asciiTheme="majorBidi" w:hAnsiTheme="majorBidi" w:cstheme="majorBidi"/>
          <w:b/>
          <w:bCs/>
          <w:color w:val="000000"/>
        </w:rPr>
        <w:t>Conclusion:</w:t>
      </w:r>
      <w:r w:rsidRPr="005E1876">
        <w:rPr>
          <w:rFonts w:asciiTheme="majorBidi" w:hAnsiTheme="majorBidi" w:cstheme="majorBidi"/>
          <w:color w:val="000000"/>
        </w:rPr>
        <w:t> This meta-analysis suggests that</w:t>
      </w:r>
      <w:r w:rsidRPr="005E1876">
        <w:rPr>
          <w:rFonts w:asciiTheme="majorBidi" w:eastAsiaTheme="minorHAnsi" w:hAnsiTheme="majorBidi" w:cstheme="majorBidi"/>
          <w:lang w:eastAsia="en-US"/>
        </w:rPr>
        <w:t xml:space="preserve"> patients with </w:t>
      </w:r>
      <w:r w:rsidRPr="005E1876">
        <w:rPr>
          <w:rFonts w:asciiTheme="majorBidi" w:hAnsiTheme="majorBidi" w:cstheme="majorBidi"/>
          <w:lang w:eastAsia="en-US"/>
        </w:rPr>
        <w:t>moderate and preserved EF did better with atherectomy in terms of all-cause mortality and cardiac mortality.</w:t>
      </w:r>
    </w:p>
    <w:p w:rsidR="00990016" w:rsidRPr="005E1876" w:rsidRDefault="00990016" w:rsidP="00990016">
      <w:pPr>
        <w:spacing w:line="276" w:lineRule="auto"/>
        <w:jc w:val="both"/>
        <w:rPr>
          <w:rFonts w:asciiTheme="majorBidi" w:hAnsiTheme="majorBidi" w:cstheme="majorBidi"/>
        </w:rPr>
      </w:pPr>
    </w:p>
    <w:p w:rsidR="00990016" w:rsidRPr="005E1876" w:rsidRDefault="00990016" w:rsidP="00990016">
      <w:pPr>
        <w:spacing w:line="276" w:lineRule="auto"/>
        <w:jc w:val="both"/>
        <w:rPr>
          <w:rFonts w:asciiTheme="majorBidi" w:hAnsiTheme="majorBidi" w:cstheme="majorBidi"/>
        </w:rPr>
      </w:pPr>
      <w:r w:rsidRPr="005E1876">
        <w:rPr>
          <w:rFonts w:asciiTheme="majorBidi" w:hAnsiTheme="majorBidi" w:cstheme="majorBidi"/>
          <w:b/>
          <w:bCs/>
        </w:rPr>
        <w:t>Key Words</w:t>
      </w:r>
      <w:r w:rsidRPr="005E1876">
        <w:rPr>
          <w:rFonts w:asciiTheme="majorBidi" w:hAnsiTheme="majorBidi" w:cstheme="majorBidi"/>
        </w:rPr>
        <w:t xml:space="preserve">: </w:t>
      </w:r>
      <w:r w:rsidRPr="005E1876">
        <w:rPr>
          <w:rFonts w:asciiTheme="majorBidi" w:eastAsiaTheme="minorHAnsi" w:hAnsiTheme="majorBidi" w:cstheme="majorBidi"/>
          <w:lang w:eastAsia="en-US"/>
        </w:rPr>
        <w:t>atherectomy, reduced ejection fraction, preserved ejection fraction</w:t>
      </w:r>
    </w:p>
    <w:p w:rsidR="00990016" w:rsidRPr="005E1876" w:rsidRDefault="00990016" w:rsidP="00990016">
      <w:pPr>
        <w:jc w:val="both"/>
        <w:rPr>
          <w:rFonts w:asciiTheme="majorBidi" w:hAnsiTheme="majorBidi" w:cstheme="majorBidi"/>
        </w:rPr>
      </w:pPr>
    </w:p>
    <w:p w:rsidR="00990016" w:rsidRDefault="00990016" w:rsidP="00990016">
      <w:pPr>
        <w:jc w:val="both"/>
        <w:rPr>
          <w:rFonts w:asciiTheme="majorBidi" w:hAnsiTheme="majorBidi" w:cstheme="majorBidi"/>
          <w:b/>
          <w:bCs/>
        </w:rPr>
      </w:pPr>
    </w:p>
    <w:p w:rsidR="00990016" w:rsidRDefault="00990016" w:rsidP="00990016">
      <w:pPr>
        <w:jc w:val="both"/>
        <w:rPr>
          <w:rFonts w:asciiTheme="majorBidi" w:hAnsiTheme="majorBidi" w:cstheme="majorBidi"/>
          <w:b/>
          <w:bCs/>
        </w:rPr>
      </w:pPr>
    </w:p>
    <w:p w:rsidR="00990016" w:rsidRDefault="00990016" w:rsidP="00990016">
      <w:pPr>
        <w:jc w:val="both"/>
        <w:rPr>
          <w:rFonts w:asciiTheme="majorBidi" w:hAnsiTheme="majorBidi" w:cstheme="majorBidi"/>
          <w:b/>
          <w:bCs/>
        </w:rPr>
      </w:pPr>
    </w:p>
    <w:p w:rsidR="00990016" w:rsidRDefault="00990016" w:rsidP="00990016">
      <w:pPr>
        <w:jc w:val="both"/>
        <w:rPr>
          <w:rFonts w:asciiTheme="majorBidi" w:hAnsiTheme="majorBidi" w:cstheme="majorBidi"/>
          <w:b/>
          <w:bCs/>
        </w:rPr>
      </w:pPr>
    </w:p>
    <w:p w:rsidR="00990016" w:rsidRDefault="00990016" w:rsidP="00990016">
      <w:pPr>
        <w:jc w:val="both"/>
        <w:rPr>
          <w:rFonts w:asciiTheme="majorBidi" w:hAnsiTheme="majorBidi" w:cstheme="majorBidi"/>
          <w:b/>
          <w:bCs/>
        </w:rPr>
      </w:pPr>
    </w:p>
    <w:p w:rsidR="00990016" w:rsidRDefault="00990016" w:rsidP="00990016">
      <w:pPr>
        <w:jc w:val="both"/>
        <w:rPr>
          <w:rFonts w:asciiTheme="majorBidi" w:hAnsiTheme="majorBidi" w:cstheme="majorBidi"/>
          <w:b/>
          <w:bCs/>
        </w:rPr>
      </w:pPr>
    </w:p>
    <w:p w:rsidR="00990016" w:rsidRDefault="00990016" w:rsidP="00990016">
      <w:pPr>
        <w:jc w:val="both"/>
        <w:rPr>
          <w:rFonts w:asciiTheme="majorBidi" w:hAnsiTheme="majorBidi" w:cstheme="majorBidi"/>
          <w:b/>
          <w:bCs/>
        </w:rPr>
      </w:pPr>
    </w:p>
    <w:p w:rsidR="00990016" w:rsidRDefault="00990016" w:rsidP="00990016">
      <w:pPr>
        <w:jc w:val="both"/>
        <w:rPr>
          <w:rFonts w:asciiTheme="majorBidi" w:hAnsiTheme="majorBidi" w:cstheme="majorBidi"/>
          <w:b/>
          <w:bCs/>
        </w:rPr>
      </w:pPr>
    </w:p>
    <w:p w:rsidR="00990016" w:rsidRDefault="00990016" w:rsidP="00990016">
      <w:pPr>
        <w:jc w:val="both"/>
        <w:rPr>
          <w:rFonts w:asciiTheme="majorBidi" w:hAnsiTheme="majorBidi" w:cstheme="majorBidi"/>
          <w:b/>
          <w:bCs/>
        </w:rPr>
      </w:pPr>
      <w:r w:rsidRPr="005E1876">
        <w:rPr>
          <w:rFonts w:asciiTheme="majorBidi" w:hAnsiTheme="majorBidi" w:cstheme="majorBidi"/>
          <w:b/>
          <w:bCs/>
        </w:rPr>
        <w:t>Figure: Forest plot of Myocardial Infarction</w:t>
      </w:r>
    </w:p>
    <w:p w:rsidR="00990016" w:rsidRPr="005E1876" w:rsidRDefault="00990016" w:rsidP="00990016">
      <w:pPr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</w:rPr>
        <w:drawing>
          <wp:inline distT="0" distB="0" distL="0" distR="0" wp14:anchorId="123DC0DD" wp14:editId="661C8EB0">
            <wp:extent cx="5943600" cy="11163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term_MI_low_vs_norma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016" w:rsidRPr="00CD1DE6" w:rsidRDefault="00990016" w:rsidP="00990016">
      <w:pPr>
        <w:rPr>
          <w:rFonts w:ascii="Times" w:hAnsi="Times"/>
          <w:b/>
          <w:bCs/>
        </w:rPr>
      </w:pPr>
    </w:p>
    <w:p w:rsidR="00990016" w:rsidRPr="00CD1DE6" w:rsidRDefault="00990016" w:rsidP="00990016"/>
    <w:p w:rsidR="00990016" w:rsidRPr="00CD1DE6" w:rsidRDefault="00990016" w:rsidP="00990016"/>
    <w:p w:rsidR="00990016" w:rsidRPr="00CD1DE6" w:rsidRDefault="00990016" w:rsidP="00990016"/>
    <w:p w:rsidR="00990016" w:rsidRDefault="00990016" w:rsidP="00990016"/>
    <w:p w:rsidR="008E623D" w:rsidRDefault="00F320A6"/>
    <w:sectPr w:rsidR="008E623D" w:rsidSect="00492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2419A"/>
    <w:multiLevelType w:val="hybridMultilevel"/>
    <w:tmpl w:val="F35CB2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016"/>
    <w:rsid w:val="00034F76"/>
    <w:rsid w:val="00091EC8"/>
    <w:rsid w:val="00092871"/>
    <w:rsid w:val="00092A5C"/>
    <w:rsid w:val="000939B2"/>
    <w:rsid w:val="00112869"/>
    <w:rsid w:val="00140AD0"/>
    <w:rsid w:val="00177C7B"/>
    <w:rsid w:val="00187E1E"/>
    <w:rsid w:val="001C45CA"/>
    <w:rsid w:val="0021761F"/>
    <w:rsid w:val="002455E5"/>
    <w:rsid w:val="00255184"/>
    <w:rsid w:val="00290FDF"/>
    <w:rsid w:val="002A7CD5"/>
    <w:rsid w:val="00307972"/>
    <w:rsid w:val="0032292C"/>
    <w:rsid w:val="00324F3A"/>
    <w:rsid w:val="00334D65"/>
    <w:rsid w:val="003364E4"/>
    <w:rsid w:val="003449A4"/>
    <w:rsid w:val="00367C80"/>
    <w:rsid w:val="00373F36"/>
    <w:rsid w:val="003867B4"/>
    <w:rsid w:val="00394C2F"/>
    <w:rsid w:val="003C3FAE"/>
    <w:rsid w:val="003F4D2B"/>
    <w:rsid w:val="004009FC"/>
    <w:rsid w:val="00405ED4"/>
    <w:rsid w:val="0040682A"/>
    <w:rsid w:val="004513D8"/>
    <w:rsid w:val="00461126"/>
    <w:rsid w:val="0053247B"/>
    <w:rsid w:val="005728EA"/>
    <w:rsid w:val="005D11BB"/>
    <w:rsid w:val="00611EC0"/>
    <w:rsid w:val="00650109"/>
    <w:rsid w:val="00683438"/>
    <w:rsid w:val="0069423B"/>
    <w:rsid w:val="006D5BBE"/>
    <w:rsid w:val="006E2916"/>
    <w:rsid w:val="006E2A40"/>
    <w:rsid w:val="006F2547"/>
    <w:rsid w:val="00705BEC"/>
    <w:rsid w:val="0071778D"/>
    <w:rsid w:val="00735492"/>
    <w:rsid w:val="0074650F"/>
    <w:rsid w:val="00782419"/>
    <w:rsid w:val="00785432"/>
    <w:rsid w:val="00797EAB"/>
    <w:rsid w:val="008611F5"/>
    <w:rsid w:val="00882B74"/>
    <w:rsid w:val="00893590"/>
    <w:rsid w:val="00926242"/>
    <w:rsid w:val="00990016"/>
    <w:rsid w:val="009A6C8B"/>
    <w:rsid w:val="00A5213D"/>
    <w:rsid w:val="00A6098D"/>
    <w:rsid w:val="00A97BA0"/>
    <w:rsid w:val="00AB3A14"/>
    <w:rsid w:val="00AC020A"/>
    <w:rsid w:val="00B10742"/>
    <w:rsid w:val="00B309FF"/>
    <w:rsid w:val="00B5005A"/>
    <w:rsid w:val="00B63867"/>
    <w:rsid w:val="00B645DE"/>
    <w:rsid w:val="00B74E3B"/>
    <w:rsid w:val="00B90A54"/>
    <w:rsid w:val="00BE1BC3"/>
    <w:rsid w:val="00C07D8E"/>
    <w:rsid w:val="00C53C9E"/>
    <w:rsid w:val="00C60542"/>
    <w:rsid w:val="00C9304B"/>
    <w:rsid w:val="00CA2988"/>
    <w:rsid w:val="00CB7B48"/>
    <w:rsid w:val="00CD0476"/>
    <w:rsid w:val="00D224E9"/>
    <w:rsid w:val="00D22BDA"/>
    <w:rsid w:val="00D5168B"/>
    <w:rsid w:val="00D61973"/>
    <w:rsid w:val="00D628AC"/>
    <w:rsid w:val="00D62A94"/>
    <w:rsid w:val="00D843D6"/>
    <w:rsid w:val="00DA5BB9"/>
    <w:rsid w:val="00DC116E"/>
    <w:rsid w:val="00E363DA"/>
    <w:rsid w:val="00EC0914"/>
    <w:rsid w:val="00F17B2A"/>
    <w:rsid w:val="00F23E5B"/>
    <w:rsid w:val="00F320A6"/>
    <w:rsid w:val="00F33759"/>
    <w:rsid w:val="00F36F54"/>
    <w:rsid w:val="00F41F6A"/>
    <w:rsid w:val="00F54A0F"/>
    <w:rsid w:val="00FC2BE1"/>
    <w:rsid w:val="00F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45D6ED"/>
  <w14:defaultImageDpi w14:val="32767"/>
  <w15:chartTrackingRefBased/>
  <w15:docId w15:val="{2D7FE562-3FC7-654E-BC3E-235DF277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90016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016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900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2021-09-14T05:47:00Z</dcterms:created>
  <dcterms:modified xsi:type="dcterms:W3CDTF">2021-09-14T05:50:00Z</dcterms:modified>
</cp:coreProperties>
</file>