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4D133" w14:textId="77777777" w:rsidR="005C0E0A" w:rsidRDefault="005C0E0A" w:rsidP="005C0E0A">
      <w:pPr>
        <w:autoSpaceDE w:val="0"/>
        <w:autoSpaceDN w:val="0"/>
        <w:adjustRightInd w:val="0"/>
        <w:spacing w:line="276" w:lineRule="auto"/>
        <w:ind w:left="-540"/>
        <w:jc w:val="both"/>
        <w:rPr>
          <w:rFonts w:ascii="Times New Roman" w:hAnsi="Times New Roman" w:cs="Times New Roman"/>
          <w:b/>
          <w:bCs/>
          <w:color w:val="231F20"/>
        </w:rPr>
      </w:pPr>
    </w:p>
    <w:p w14:paraId="25D638CC" w14:textId="77777777" w:rsidR="005C0E0A" w:rsidRDefault="005C0E0A" w:rsidP="005C0E0A">
      <w:pPr>
        <w:autoSpaceDE w:val="0"/>
        <w:autoSpaceDN w:val="0"/>
        <w:adjustRightInd w:val="0"/>
        <w:spacing w:line="276" w:lineRule="auto"/>
        <w:ind w:left="-540"/>
        <w:jc w:val="both"/>
        <w:rPr>
          <w:rFonts w:ascii="Times New Roman" w:hAnsi="Times New Roman" w:cs="Times New Roman"/>
          <w:b/>
          <w:bCs/>
          <w:color w:val="231F20"/>
        </w:rPr>
      </w:pPr>
    </w:p>
    <w:p w14:paraId="0FED3841" w14:textId="77777777" w:rsidR="005C0E0A" w:rsidRDefault="005C0E0A" w:rsidP="005C0E0A">
      <w:pPr>
        <w:autoSpaceDE w:val="0"/>
        <w:autoSpaceDN w:val="0"/>
        <w:adjustRightInd w:val="0"/>
        <w:spacing w:line="276" w:lineRule="auto"/>
        <w:ind w:left="-540"/>
        <w:jc w:val="both"/>
        <w:rPr>
          <w:rFonts w:ascii="Times New Roman" w:hAnsi="Times New Roman" w:cs="Times New Roman"/>
          <w:b/>
          <w:bCs/>
          <w:color w:val="231F20"/>
        </w:rPr>
      </w:pPr>
    </w:p>
    <w:p w14:paraId="34D80F09" w14:textId="77777777" w:rsidR="005C0E0A" w:rsidRDefault="005C0E0A" w:rsidP="00AE5E8C">
      <w:pPr>
        <w:autoSpaceDE w:val="0"/>
        <w:autoSpaceDN w:val="0"/>
        <w:adjustRightInd w:val="0"/>
        <w:spacing w:line="276" w:lineRule="auto"/>
        <w:ind w:left="-270" w:right="1170"/>
        <w:jc w:val="both"/>
        <w:rPr>
          <w:rFonts w:ascii="Times New Roman" w:hAnsi="Times New Roman" w:cs="Times New Roman"/>
          <w:b/>
          <w:bCs/>
          <w:color w:val="231F20"/>
        </w:rPr>
      </w:pPr>
    </w:p>
    <w:p w14:paraId="46DD3BA9" w14:textId="020759A7" w:rsidR="005C0E0A" w:rsidRPr="009352E3" w:rsidRDefault="009352E3" w:rsidP="00AE5E8C">
      <w:pPr>
        <w:autoSpaceDE w:val="0"/>
        <w:autoSpaceDN w:val="0"/>
        <w:adjustRightInd w:val="0"/>
        <w:spacing w:line="276" w:lineRule="auto"/>
        <w:ind w:left="-270" w:right="1170"/>
        <w:jc w:val="both"/>
        <w:rPr>
          <w:rFonts w:ascii="Times New Roman" w:hAnsi="Times New Roman" w:cs="Times New Roman"/>
          <w:b/>
          <w:bCs/>
          <w:color w:val="231F20"/>
        </w:rPr>
      </w:pPr>
      <w:r w:rsidRPr="009352E3">
        <w:rPr>
          <w:rFonts w:ascii="Times New Roman" w:hAnsi="Times New Roman" w:cs="Times New Roman"/>
          <w:b/>
          <w:bCs/>
        </w:rPr>
        <w:t>Diagnostic value of strain echocardiography to identify patients with significant coronary artery disease in patients presenting with non-ST elevation myocardial infarction</w:t>
      </w:r>
      <w:r w:rsidR="00562A16" w:rsidRPr="009352E3">
        <w:rPr>
          <w:rFonts w:ascii="Times New Roman" w:hAnsi="Times New Roman" w:cs="Times New Roman"/>
          <w:b/>
          <w:bCs/>
          <w:color w:val="231F20"/>
        </w:rPr>
        <w:t xml:space="preserve">: </w:t>
      </w:r>
      <w:r w:rsidR="005C0E0A" w:rsidRPr="009352E3">
        <w:rPr>
          <w:rFonts w:ascii="Times New Roman" w:hAnsi="Times New Roman" w:cs="Times New Roman"/>
          <w:b/>
          <w:bCs/>
          <w:color w:val="231F20"/>
        </w:rPr>
        <w:t xml:space="preserve">A </w:t>
      </w:r>
      <w:r w:rsidRPr="009352E3">
        <w:rPr>
          <w:rFonts w:ascii="Times New Roman" w:hAnsi="Times New Roman" w:cs="Times New Roman"/>
          <w:b/>
          <w:bCs/>
          <w:color w:val="231F20"/>
        </w:rPr>
        <w:t>systematic review and m</w:t>
      </w:r>
      <w:r w:rsidR="005C0E0A" w:rsidRPr="009352E3">
        <w:rPr>
          <w:rFonts w:ascii="Times New Roman" w:hAnsi="Times New Roman" w:cs="Times New Roman"/>
          <w:b/>
          <w:bCs/>
          <w:color w:val="231F20"/>
        </w:rPr>
        <w:t>eta-Analysis</w:t>
      </w:r>
    </w:p>
    <w:p w14:paraId="30469E1C" w14:textId="77777777" w:rsidR="005C0E0A" w:rsidRPr="00135DF6" w:rsidRDefault="005C0E0A" w:rsidP="00AE5E8C">
      <w:pPr>
        <w:autoSpaceDE w:val="0"/>
        <w:autoSpaceDN w:val="0"/>
        <w:adjustRightInd w:val="0"/>
        <w:spacing w:line="276" w:lineRule="auto"/>
        <w:ind w:left="-270" w:right="1170"/>
        <w:jc w:val="both"/>
        <w:rPr>
          <w:rFonts w:ascii="Times New Roman" w:hAnsi="Times New Roman" w:cs="Times New Roman"/>
          <w:b/>
          <w:bCs/>
          <w:color w:val="231F20"/>
        </w:rPr>
      </w:pPr>
    </w:p>
    <w:p w14:paraId="202C583D" w14:textId="626B1749" w:rsidR="005C0E0A" w:rsidRPr="00135DF6" w:rsidRDefault="005C0E0A" w:rsidP="00AE5E8C">
      <w:pPr>
        <w:autoSpaceDE w:val="0"/>
        <w:autoSpaceDN w:val="0"/>
        <w:adjustRightInd w:val="0"/>
        <w:spacing w:line="276" w:lineRule="auto"/>
        <w:ind w:left="-270" w:right="1170"/>
        <w:jc w:val="both"/>
        <w:rPr>
          <w:rFonts w:ascii="Times New Roman" w:hAnsi="Times New Roman" w:cs="Times New Roman"/>
          <w:b/>
          <w:bCs/>
          <w:color w:val="231F20"/>
        </w:rPr>
      </w:pPr>
      <w:r w:rsidRPr="00135DF6">
        <w:rPr>
          <w:rFonts w:ascii="Times New Roman" w:hAnsi="Times New Roman" w:cs="Times New Roman"/>
          <w:b/>
          <w:bCs/>
          <w:color w:val="231F20"/>
        </w:rPr>
        <w:t>Introduction:</w:t>
      </w:r>
    </w:p>
    <w:p w14:paraId="32603496" w14:textId="36B4F358" w:rsidR="006B3352" w:rsidRDefault="00AD195A" w:rsidP="00AE5E8C">
      <w:pPr>
        <w:autoSpaceDE w:val="0"/>
        <w:autoSpaceDN w:val="0"/>
        <w:adjustRightInd w:val="0"/>
        <w:spacing w:line="276" w:lineRule="auto"/>
        <w:ind w:left="-270" w:right="117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About 15% of the clinically suspected </w:t>
      </w:r>
      <w:r w:rsidR="006B3352" w:rsidRPr="006B3352">
        <w:rPr>
          <w:rFonts w:ascii="Times New Roman" w:hAnsi="Times New Roman" w:cs="Times New Roman"/>
        </w:rPr>
        <w:t xml:space="preserve">non–ST-segment elevation </w:t>
      </w:r>
      <w:r w:rsidR="00655735">
        <w:rPr>
          <w:rFonts w:ascii="Times New Roman" w:hAnsi="Times New Roman" w:cs="Times New Roman"/>
        </w:rPr>
        <w:t>myocardial infarction (NSTEMI)</w:t>
      </w:r>
      <w:r>
        <w:rPr>
          <w:rFonts w:ascii="Times New Roman" w:hAnsi="Times New Roman" w:cs="Times New Roman"/>
        </w:rPr>
        <w:t xml:space="preserve"> has no significant coronary obstruction on coronary angiogram</w:t>
      </w:r>
      <w:r w:rsidR="00B664EE">
        <w:rPr>
          <w:rFonts w:ascii="Times New Roman" w:hAnsi="Times New Roman" w:cs="Times New Roman"/>
        </w:rPr>
        <w:t xml:space="preserve">. Non-invasive testing by 2D echocardiography can identify drop in ejection fraction and wall motion </w:t>
      </w:r>
      <w:proofErr w:type="gramStart"/>
      <w:r w:rsidR="00B664EE">
        <w:rPr>
          <w:rFonts w:ascii="Times New Roman" w:hAnsi="Times New Roman" w:cs="Times New Roman"/>
        </w:rPr>
        <w:t>abnormalities, but</w:t>
      </w:r>
      <w:proofErr w:type="gramEnd"/>
      <w:r w:rsidR="00B664EE">
        <w:rPr>
          <w:rFonts w:ascii="Times New Roman" w:hAnsi="Times New Roman" w:cs="Times New Roman"/>
        </w:rPr>
        <w:t xml:space="preserve"> cannot rule out these population when </w:t>
      </w:r>
      <w:r w:rsidR="000835ED">
        <w:rPr>
          <w:rFonts w:ascii="Times New Roman" w:hAnsi="Times New Roman" w:cs="Times New Roman"/>
        </w:rPr>
        <w:t>e</w:t>
      </w:r>
      <w:r w:rsidR="00B664EE">
        <w:rPr>
          <w:rFonts w:ascii="Times New Roman" w:hAnsi="Times New Roman" w:cs="Times New Roman"/>
        </w:rPr>
        <w:t xml:space="preserve">chocardiography is normal. Measuring </w:t>
      </w:r>
      <w:r w:rsidR="00A61B10">
        <w:rPr>
          <w:rFonts w:ascii="Times New Roman" w:hAnsi="Times New Roman" w:cs="Times New Roman"/>
        </w:rPr>
        <w:t>Global longitudinal strain (GLS) by s</w:t>
      </w:r>
      <w:r w:rsidR="00655735" w:rsidRPr="006B3352">
        <w:rPr>
          <w:rFonts w:ascii="Times New Roman" w:hAnsi="Times New Roman" w:cs="Times New Roman"/>
          <w:color w:val="000000"/>
        </w:rPr>
        <w:t xml:space="preserve">peckle-tracking </w:t>
      </w:r>
      <w:r>
        <w:rPr>
          <w:rFonts w:ascii="Times New Roman" w:hAnsi="Times New Roman" w:cs="Times New Roman"/>
          <w:color w:val="000000"/>
        </w:rPr>
        <w:t xml:space="preserve">echocardiography </w:t>
      </w:r>
      <w:r w:rsidR="00B664EE">
        <w:rPr>
          <w:rFonts w:ascii="Times New Roman" w:hAnsi="Times New Roman" w:cs="Times New Roman"/>
          <w:color w:val="000000"/>
        </w:rPr>
        <w:t xml:space="preserve">(STE) emerged as a non-invasive method to identify left ventricular dysfunction, and therefore significant coronary artery disease (CAD). </w:t>
      </w:r>
      <w:r w:rsidR="00A61B10">
        <w:rPr>
          <w:rFonts w:ascii="Times New Roman" w:hAnsi="Times New Roman" w:cs="Times New Roman"/>
          <w:color w:val="000000"/>
        </w:rPr>
        <w:t>We performed a meta-analysis comparing GLS in NSTEMI patients with and without significant CAD.</w:t>
      </w:r>
    </w:p>
    <w:p w14:paraId="7E2417DE" w14:textId="77777777" w:rsidR="00A61B10" w:rsidRDefault="00A61B10" w:rsidP="00AE5E8C">
      <w:pPr>
        <w:autoSpaceDE w:val="0"/>
        <w:autoSpaceDN w:val="0"/>
        <w:adjustRightInd w:val="0"/>
        <w:spacing w:line="276" w:lineRule="auto"/>
        <w:ind w:left="-270" w:right="1170"/>
        <w:jc w:val="both"/>
        <w:rPr>
          <w:rFonts w:ascii="Times New Roman" w:hAnsi="Times New Roman" w:cs="Times New Roman"/>
          <w:color w:val="000000"/>
        </w:rPr>
      </w:pPr>
    </w:p>
    <w:p w14:paraId="5E0B07E8" w14:textId="45B7AC77" w:rsidR="005C0E0A" w:rsidRPr="00135DF6" w:rsidRDefault="005C0E0A" w:rsidP="00AE5E8C">
      <w:pPr>
        <w:autoSpaceDE w:val="0"/>
        <w:autoSpaceDN w:val="0"/>
        <w:adjustRightInd w:val="0"/>
        <w:spacing w:line="276" w:lineRule="auto"/>
        <w:ind w:left="-270" w:right="1170"/>
        <w:jc w:val="both"/>
        <w:rPr>
          <w:rFonts w:ascii="Times New Roman" w:hAnsi="Times New Roman" w:cs="Times New Roman"/>
          <w:b/>
          <w:bCs/>
          <w:color w:val="000000"/>
        </w:rPr>
      </w:pPr>
      <w:r w:rsidRPr="00135DF6">
        <w:rPr>
          <w:rFonts w:ascii="Times New Roman" w:hAnsi="Times New Roman" w:cs="Times New Roman"/>
          <w:b/>
          <w:bCs/>
          <w:color w:val="000000"/>
        </w:rPr>
        <w:t>Methods:</w:t>
      </w:r>
    </w:p>
    <w:p w14:paraId="683B3136" w14:textId="09534B67" w:rsidR="005C0E0A" w:rsidRPr="00A532FF" w:rsidRDefault="005C0E0A" w:rsidP="00CF0141">
      <w:pPr>
        <w:autoSpaceDE w:val="0"/>
        <w:autoSpaceDN w:val="0"/>
        <w:adjustRightInd w:val="0"/>
        <w:spacing w:line="276" w:lineRule="auto"/>
        <w:ind w:left="-270" w:right="1170"/>
        <w:jc w:val="both"/>
        <w:rPr>
          <w:rFonts w:ascii="Times New Roman" w:hAnsi="Times New Roman" w:cs="Times New Roman"/>
          <w:color w:val="000000"/>
        </w:rPr>
      </w:pPr>
      <w:r w:rsidRPr="00135DF6">
        <w:rPr>
          <w:rFonts w:ascii="Times New Roman" w:hAnsi="Times New Roman" w:cs="Times New Roman"/>
        </w:rPr>
        <w:t>PubMed, Embase and Cochrane databases were searched for all studies</w:t>
      </w:r>
      <w:r w:rsidR="00797225" w:rsidRPr="00135DF6">
        <w:rPr>
          <w:rFonts w:ascii="Times New Roman" w:hAnsi="Times New Roman" w:cs="Times New Roman"/>
        </w:rPr>
        <w:t xml:space="preserve"> </w:t>
      </w:r>
      <w:r w:rsidRPr="00135DF6">
        <w:rPr>
          <w:rFonts w:ascii="Times New Roman" w:hAnsi="Times New Roman" w:cs="Times New Roman"/>
        </w:rPr>
        <w:t>comparing</w:t>
      </w:r>
      <w:r w:rsidR="00A61B10">
        <w:rPr>
          <w:rFonts w:ascii="Times New Roman" w:hAnsi="Times New Roman" w:cs="Times New Roman"/>
        </w:rPr>
        <w:t xml:space="preserve"> </w:t>
      </w:r>
      <w:r w:rsidR="00A61B10">
        <w:rPr>
          <w:rFonts w:ascii="Times New Roman" w:hAnsi="Times New Roman" w:cs="Times New Roman"/>
          <w:color w:val="000000"/>
        </w:rPr>
        <w:t>GLS in patients</w:t>
      </w:r>
      <w:r w:rsidR="00A532FF">
        <w:rPr>
          <w:rFonts w:ascii="Times New Roman" w:hAnsi="Times New Roman" w:cs="Times New Roman"/>
          <w:color w:val="000000"/>
        </w:rPr>
        <w:t xml:space="preserve"> admitted</w:t>
      </w:r>
      <w:r w:rsidR="00A61B10">
        <w:rPr>
          <w:rFonts w:ascii="Times New Roman" w:hAnsi="Times New Roman" w:cs="Times New Roman"/>
          <w:color w:val="000000"/>
        </w:rPr>
        <w:t xml:space="preserve"> with NSTEMI</w:t>
      </w:r>
      <w:r w:rsidR="00CF0141">
        <w:rPr>
          <w:rFonts w:ascii="Times New Roman" w:hAnsi="Times New Roman" w:cs="Times New Roman"/>
          <w:color w:val="000000"/>
        </w:rPr>
        <w:t xml:space="preserve"> with normal LV ejection fraction (LVEF)</w:t>
      </w:r>
      <w:r w:rsidR="00A61B10">
        <w:rPr>
          <w:rFonts w:ascii="Times New Roman" w:hAnsi="Times New Roman" w:cs="Times New Roman"/>
          <w:color w:val="000000"/>
        </w:rPr>
        <w:t xml:space="preserve"> </w:t>
      </w:r>
      <w:r w:rsidR="00A532FF">
        <w:rPr>
          <w:rFonts w:ascii="Times New Roman" w:hAnsi="Times New Roman" w:cs="Times New Roman"/>
          <w:color w:val="000000"/>
        </w:rPr>
        <w:t xml:space="preserve">and subsequently identified to have </w:t>
      </w:r>
      <w:r w:rsidR="00A61B10">
        <w:rPr>
          <w:rFonts w:ascii="Times New Roman" w:hAnsi="Times New Roman" w:cs="Times New Roman"/>
          <w:color w:val="000000"/>
        </w:rPr>
        <w:t xml:space="preserve">significant </w:t>
      </w:r>
      <w:r w:rsidR="00A532FF">
        <w:rPr>
          <w:rFonts w:ascii="Times New Roman" w:hAnsi="Times New Roman" w:cs="Times New Roman"/>
          <w:color w:val="000000"/>
        </w:rPr>
        <w:t xml:space="preserve">or non-significant </w:t>
      </w:r>
      <w:r w:rsidR="00A61B10">
        <w:rPr>
          <w:rFonts w:ascii="Times New Roman" w:hAnsi="Times New Roman" w:cs="Times New Roman"/>
          <w:color w:val="000000"/>
        </w:rPr>
        <w:t>CAD</w:t>
      </w:r>
      <w:r w:rsidR="00A532FF">
        <w:rPr>
          <w:rFonts w:ascii="Times New Roman" w:hAnsi="Times New Roman" w:cs="Times New Roman"/>
          <w:color w:val="000000"/>
        </w:rPr>
        <w:t xml:space="preserve">. </w:t>
      </w:r>
      <w:r w:rsidR="00CF0141">
        <w:rPr>
          <w:rFonts w:ascii="Times New Roman" w:hAnsi="Times New Roman" w:cs="Times New Roman"/>
          <w:color w:val="000000"/>
        </w:rPr>
        <w:t>Significant CAD was defined as &gt; 50-70 % obstruction as identified on angiogram</w:t>
      </w:r>
      <w:r w:rsidR="00B71027">
        <w:rPr>
          <w:rFonts w:ascii="Times New Roman" w:hAnsi="Times New Roman" w:cs="Times New Roman"/>
          <w:color w:val="000000"/>
        </w:rPr>
        <w:t xml:space="preserve"> and o</w:t>
      </w:r>
      <w:r w:rsidR="00A532FF">
        <w:rPr>
          <w:rFonts w:ascii="Times New Roman" w:hAnsi="Times New Roman" w:cs="Times New Roman"/>
          <w:color w:val="000000"/>
        </w:rPr>
        <w:t xml:space="preserve">utcome assessed </w:t>
      </w:r>
      <w:r w:rsidR="00B71027">
        <w:rPr>
          <w:rFonts w:ascii="Times New Roman" w:hAnsi="Times New Roman" w:cs="Times New Roman"/>
          <w:color w:val="000000"/>
        </w:rPr>
        <w:t>was GLS</w:t>
      </w:r>
      <w:r w:rsidR="00797225" w:rsidRPr="00135DF6">
        <w:rPr>
          <w:rFonts w:ascii="Times New Roman" w:hAnsi="Times New Roman" w:cs="Times New Roman"/>
          <w:color w:val="000000" w:themeColor="text1"/>
        </w:rPr>
        <w:t xml:space="preserve">. </w:t>
      </w:r>
      <w:r w:rsidR="00135DF6">
        <w:rPr>
          <w:rFonts w:ascii="Times New Roman" w:hAnsi="Times New Roman" w:cs="Times New Roman"/>
          <w:color w:val="000000" w:themeColor="text1"/>
        </w:rPr>
        <w:t>M</w:t>
      </w:r>
      <w:r w:rsidR="00797225" w:rsidRPr="00135DF6">
        <w:rPr>
          <w:rFonts w:ascii="Times New Roman" w:hAnsi="Times New Roman" w:cs="Times New Roman"/>
          <w:color w:val="000000" w:themeColor="text1"/>
        </w:rPr>
        <w:t>ean difference</w:t>
      </w:r>
      <w:r w:rsidRPr="00135DF6">
        <w:rPr>
          <w:rFonts w:ascii="Times New Roman" w:hAnsi="Times New Roman" w:cs="Times New Roman"/>
        </w:rPr>
        <w:t xml:space="preserve"> (</w:t>
      </w:r>
      <w:r w:rsidR="00797225" w:rsidRPr="00135DF6">
        <w:rPr>
          <w:rFonts w:ascii="Times New Roman" w:hAnsi="Times New Roman" w:cs="Times New Roman"/>
        </w:rPr>
        <w:t>MD</w:t>
      </w:r>
      <w:r w:rsidRPr="00135DF6">
        <w:rPr>
          <w:rFonts w:ascii="Times New Roman" w:hAnsi="Times New Roman" w:cs="Times New Roman"/>
        </w:rPr>
        <w:t>) with corresponding 95% confidence intervals (CIs) were calculated using the random-effects model.</w:t>
      </w:r>
      <w:r w:rsidR="00797225" w:rsidRPr="00135DF6">
        <w:rPr>
          <w:rFonts w:ascii="Times New Roman" w:hAnsi="Times New Roman" w:cs="Times New Roman"/>
        </w:rPr>
        <w:t xml:space="preserve"> </w:t>
      </w:r>
    </w:p>
    <w:p w14:paraId="41DBCDF7" w14:textId="77777777" w:rsidR="005C0E0A" w:rsidRPr="00135DF6" w:rsidRDefault="005C0E0A" w:rsidP="00AE5E8C">
      <w:pPr>
        <w:spacing w:line="276" w:lineRule="auto"/>
        <w:ind w:left="-270" w:right="1170"/>
        <w:jc w:val="both"/>
        <w:rPr>
          <w:rFonts w:ascii="Times New Roman" w:hAnsi="Times New Roman" w:cs="Times New Roman"/>
        </w:rPr>
      </w:pPr>
    </w:p>
    <w:p w14:paraId="28796568" w14:textId="77777777" w:rsidR="005C0E0A" w:rsidRPr="00135DF6" w:rsidRDefault="005C0E0A" w:rsidP="00AE5E8C">
      <w:pPr>
        <w:spacing w:line="276" w:lineRule="auto"/>
        <w:ind w:left="-270" w:right="1170"/>
        <w:jc w:val="both"/>
        <w:rPr>
          <w:rFonts w:ascii="Times New Roman" w:hAnsi="Times New Roman" w:cs="Times New Roman"/>
          <w:b/>
          <w:bCs/>
        </w:rPr>
      </w:pPr>
      <w:r w:rsidRPr="00135DF6">
        <w:rPr>
          <w:rFonts w:ascii="Times New Roman" w:hAnsi="Times New Roman" w:cs="Times New Roman"/>
          <w:b/>
          <w:bCs/>
        </w:rPr>
        <w:t>Results:</w:t>
      </w:r>
    </w:p>
    <w:p w14:paraId="2254E0FC" w14:textId="1B0F3994" w:rsidR="00C0154B" w:rsidRDefault="00B71027" w:rsidP="00AE5E8C">
      <w:pPr>
        <w:spacing w:line="276" w:lineRule="auto"/>
        <w:ind w:left="-270" w:right="1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total of </w:t>
      </w:r>
      <w:r w:rsidR="00797225" w:rsidRPr="00135DF6">
        <w:rPr>
          <w:rFonts w:ascii="Times New Roman" w:hAnsi="Times New Roman" w:cs="Times New Roman"/>
        </w:rPr>
        <w:t>1</w:t>
      </w:r>
      <w:r w:rsidR="00CF0141">
        <w:rPr>
          <w:rFonts w:ascii="Times New Roman" w:hAnsi="Times New Roman" w:cs="Times New Roman"/>
        </w:rPr>
        <w:t>1</w:t>
      </w:r>
      <w:r w:rsidR="005C0E0A" w:rsidRPr="00135DF6">
        <w:rPr>
          <w:rFonts w:ascii="Times New Roman" w:hAnsi="Times New Roman" w:cs="Times New Roman"/>
        </w:rPr>
        <w:t xml:space="preserve"> studies met </w:t>
      </w:r>
      <w:r>
        <w:rPr>
          <w:rFonts w:ascii="Times New Roman" w:hAnsi="Times New Roman" w:cs="Times New Roman"/>
        </w:rPr>
        <w:t xml:space="preserve">the </w:t>
      </w:r>
      <w:r w:rsidR="005C0E0A" w:rsidRPr="00135DF6">
        <w:rPr>
          <w:rFonts w:ascii="Times New Roman" w:hAnsi="Times New Roman" w:cs="Times New Roman"/>
        </w:rPr>
        <w:t>inclusion criteria,</w:t>
      </w:r>
      <w:r w:rsidR="005C0E0A" w:rsidRPr="00135DF6">
        <w:rPr>
          <w:rFonts w:ascii="Times New Roman" w:hAnsi="Times New Roman" w:cs="Times New Roman"/>
          <w:b/>
          <w:bCs/>
        </w:rPr>
        <w:t xml:space="preserve"> </w:t>
      </w:r>
      <w:r w:rsidR="005C0E0A" w:rsidRPr="00135DF6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 xml:space="preserve">about </w:t>
      </w:r>
      <w:r w:rsidR="00562A16" w:rsidRPr="00135DF6">
        <w:rPr>
          <w:rFonts w:ascii="Times New Roman" w:hAnsi="Times New Roman" w:cs="Times New Roman"/>
        </w:rPr>
        <w:t>1</w:t>
      </w:r>
      <w:r w:rsidR="00CF0141">
        <w:rPr>
          <w:rFonts w:ascii="Times New Roman" w:hAnsi="Times New Roman" w:cs="Times New Roman"/>
        </w:rPr>
        <w:t>022</w:t>
      </w:r>
      <w:r w:rsidR="005C0E0A" w:rsidRPr="00135DF6">
        <w:rPr>
          <w:rFonts w:ascii="Times New Roman" w:hAnsi="Times New Roman" w:cs="Times New Roman"/>
        </w:rPr>
        <w:t xml:space="preserve"> patients (</w:t>
      </w:r>
      <w:r w:rsidR="00CF0141">
        <w:rPr>
          <w:rFonts w:ascii="Times New Roman" w:hAnsi="Times New Roman" w:cs="Times New Roman"/>
        </w:rPr>
        <w:t>CAD</w:t>
      </w:r>
      <w:r w:rsidR="005C0E0A" w:rsidRPr="00135DF6">
        <w:rPr>
          <w:rFonts w:ascii="Times New Roman" w:hAnsi="Times New Roman" w:cs="Times New Roman"/>
        </w:rPr>
        <w:t xml:space="preserve"> group</w:t>
      </w:r>
      <w:r>
        <w:rPr>
          <w:rFonts w:ascii="Times New Roman" w:hAnsi="Times New Roman" w:cs="Times New Roman"/>
        </w:rPr>
        <w:t>:</w:t>
      </w:r>
      <w:r w:rsidR="005C0E0A" w:rsidRPr="00135DF6">
        <w:rPr>
          <w:rFonts w:ascii="Times New Roman" w:hAnsi="Times New Roman" w:cs="Times New Roman"/>
        </w:rPr>
        <w:t xml:space="preserve"> </w:t>
      </w:r>
      <w:r w:rsidR="00CF0141">
        <w:rPr>
          <w:rFonts w:ascii="Times New Roman" w:hAnsi="Times New Roman" w:cs="Times New Roman"/>
        </w:rPr>
        <w:t>515</w:t>
      </w:r>
      <w:r w:rsidR="005C0E0A" w:rsidRPr="00135DF6">
        <w:rPr>
          <w:rFonts w:ascii="Times New Roman" w:hAnsi="Times New Roman" w:cs="Times New Roman"/>
        </w:rPr>
        <w:t xml:space="preserve">, </w:t>
      </w:r>
      <w:r w:rsidR="00CF0141">
        <w:rPr>
          <w:rFonts w:ascii="Times New Roman" w:hAnsi="Times New Roman" w:cs="Times New Roman"/>
        </w:rPr>
        <w:t>non-CAD</w:t>
      </w:r>
      <w:r w:rsidR="005C0E0A" w:rsidRPr="00135DF6">
        <w:rPr>
          <w:rFonts w:ascii="Times New Roman" w:hAnsi="Times New Roman" w:cs="Times New Roman"/>
        </w:rPr>
        <w:t xml:space="preserve"> group</w:t>
      </w:r>
      <w:r>
        <w:rPr>
          <w:rFonts w:ascii="Times New Roman" w:hAnsi="Times New Roman" w:cs="Times New Roman"/>
        </w:rPr>
        <w:t>:</w:t>
      </w:r>
      <w:r w:rsidR="00CF0141">
        <w:rPr>
          <w:rFonts w:ascii="Times New Roman" w:hAnsi="Times New Roman" w:cs="Times New Roman"/>
        </w:rPr>
        <w:t xml:space="preserve"> 507</w:t>
      </w:r>
      <w:r>
        <w:rPr>
          <w:rFonts w:ascii="Times New Roman" w:hAnsi="Times New Roman" w:cs="Times New Roman"/>
        </w:rPr>
        <w:t>)</w:t>
      </w:r>
      <w:r w:rsidR="00CF014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Mean age was</w:t>
      </w:r>
      <w:r w:rsidR="00D03742">
        <w:rPr>
          <w:rFonts w:ascii="Times New Roman" w:hAnsi="Times New Roman" w:cs="Times New Roman"/>
        </w:rPr>
        <w:t xml:space="preserve"> 56 </w:t>
      </w:r>
      <w:r>
        <w:rPr>
          <w:rFonts w:ascii="Times New Roman" w:hAnsi="Times New Roman" w:cs="Times New Roman"/>
        </w:rPr>
        <w:t>y</w:t>
      </w:r>
      <w:r w:rsidR="00D03742"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</w:rPr>
        <w:t xml:space="preserve">rs and </w:t>
      </w:r>
      <w:r w:rsidR="00D03742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 xml:space="preserve">% were males. </w:t>
      </w:r>
      <w:r w:rsidR="00D054D1">
        <w:rPr>
          <w:rFonts w:ascii="Times New Roman" w:hAnsi="Times New Roman" w:cs="Times New Roman"/>
        </w:rPr>
        <w:t xml:space="preserve">GLS was significantly lower in patients with significant CAD as compared to patients with non- significant CAD </w:t>
      </w:r>
      <w:r w:rsidR="00D054D1" w:rsidRPr="00135DF6">
        <w:rPr>
          <w:rFonts w:ascii="Times New Roman" w:hAnsi="Times New Roman" w:cs="Times New Roman"/>
        </w:rPr>
        <w:t xml:space="preserve">(MD </w:t>
      </w:r>
      <w:r w:rsidR="00D054D1">
        <w:rPr>
          <w:rFonts w:ascii="Times New Roman" w:hAnsi="Times New Roman" w:cs="Times New Roman"/>
        </w:rPr>
        <w:t>-3.51</w:t>
      </w:r>
      <w:r w:rsidR="00D054D1" w:rsidRPr="00135DF6">
        <w:rPr>
          <w:rFonts w:ascii="Times New Roman" w:hAnsi="Times New Roman" w:cs="Times New Roman"/>
        </w:rPr>
        <w:t xml:space="preserve"> </w:t>
      </w:r>
      <w:r w:rsidR="00D054D1">
        <w:rPr>
          <w:rFonts w:ascii="Times New Roman" w:hAnsi="Times New Roman" w:cs="Times New Roman"/>
        </w:rPr>
        <w:t>[-4.40, -2.62</w:t>
      </w:r>
      <w:r w:rsidR="00D054D1" w:rsidRPr="00135DF6">
        <w:rPr>
          <w:rFonts w:ascii="Times New Roman" w:hAnsi="Times New Roman" w:cs="Times New Roman"/>
        </w:rPr>
        <w:t>]; p</w:t>
      </w:r>
      <w:r w:rsidR="00D054D1">
        <w:rPr>
          <w:rFonts w:ascii="Times New Roman" w:hAnsi="Times New Roman" w:cs="Times New Roman"/>
        </w:rPr>
        <w:t>&lt;</w:t>
      </w:r>
      <w:r w:rsidR="00D054D1" w:rsidRPr="00135DF6">
        <w:rPr>
          <w:rFonts w:ascii="Times New Roman" w:hAnsi="Times New Roman" w:cs="Times New Roman"/>
        </w:rPr>
        <w:t>0.</w:t>
      </w:r>
      <w:r w:rsidR="00D054D1">
        <w:rPr>
          <w:rFonts w:ascii="Times New Roman" w:hAnsi="Times New Roman" w:cs="Times New Roman"/>
        </w:rPr>
        <w:t>0001</w:t>
      </w:r>
      <w:r w:rsidR="00D054D1" w:rsidRPr="00135DF6">
        <w:rPr>
          <w:rFonts w:ascii="Times New Roman" w:hAnsi="Times New Roman" w:cs="Times New Roman"/>
        </w:rPr>
        <w:t>)</w:t>
      </w:r>
      <w:r w:rsidR="00D054D1">
        <w:rPr>
          <w:rFonts w:ascii="Times New Roman" w:hAnsi="Times New Roman" w:cs="Times New Roman"/>
        </w:rPr>
        <w:t xml:space="preserve">. </w:t>
      </w:r>
    </w:p>
    <w:p w14:paraId="6D6735DB" w14:textId="77777777" w:rsidR="005C0E0A" w:rsidRPr="00135DF6" w:rsidRDefault="005C0E0A" w:rsidP="00AE5E8C">
      <w:pPr>
        <w:spacing w:line="276" w:lineRule="auto"/>
        <w:ind w:left="-270" w:right="1170"/>
        <w:jc w:val="both"/>
        <w:rPr>
          <w:rFonts w:ascii="Times New Roman" w:hAnsi="Times New Roman" w:cs="Times New Roman"/>
        </w:rPr>
      </w:pPr>
    </w:p>
    <w:p w14:paraId="2B8A049A" w14:textId="36FBA7F8" w:rsidR="005C0E0A" w:rsidRPr="00135DF6" w:rsidRDefault="005C0E0A" w:rsidP="00AE5E8C">
      <w:pPr>
        <w:spacing w:line="276" w:lineRule="auto"/>
        <w:ind w:left="-270" w:right="1170"/>
        <w:jc w:val="both"/>
        <w:rPr>
          <w:rFonts w:ascii="Times New Roman" w:hAnsi="Times New Roman" w:cs="Times New Roman"/>
          <w:b/>
          <w:bCs/>
        </w:rPr>
      </w:pPr>
      <w:r w:rsidRPr="00135DF6">
        <w:rPr>
          <w:rFonts w:ascii="Times New Roman" w:hAnsi="Times New Roman" w:cs="Times New Roman"/>
          <w:b/>
          <w:bCs/>
        </w:rPr>
        <w:t>Conclusion:</w:t>
      </w:r>
    </w:p>
    <w:p w14:paraId="44A7392A" w14:textId="5E48EBC7" w:rsidR="00646E9D" w:rsidRDefault="00646E9D" w:rsidP="00646E9D">
      <w:pPr>
        <w:spacing w:line="276" w:lineRule="auto"/>
        <w:ind w:left="-270" w:right="1170"/>
        <w:jc w:val="both"/>
        <w:rPr>
          <w:rFonts w:ascii="Times New Roman" w:hAnsi="Times New Roman" w:cs="Times New Roman"/>
        </w:rPr>
      </w:pPr>
    </w:p>
    <w:p w14:paraId="2E8A243C" w14:textId="29BF4C71" w:rsidR="00646E9D" w:rsidRPr="00135DF6" w:rsidRDefault="00646E9D">
      <w:pPr>
        <w:spacing w:line="276" w:lineRule="auto"/>
        <w:ind w:left="-270" w:right="1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our meta-analysis, the lower GLS measured by STE is associated with significant coronary artery disease. Further randomized control trials are needed </w:t>
      </w:r>
      <w:r w:rsidR="00B02C70">
        <w:rPr>
          <w:rFonts w:ascii="Times New Roman" w:hAnsi="Times New Roman" w:cs="Times New Roman"/>
        </w:rPr>
        <w:t>to validate the role of GLS in risk stratification of NSTEMI patients.</w:t>
      </w:r>
    </w:p>
    <w:p w14:paraId="599DD162" w14:textId="77777777" w:rsidR="005C0E0A" w:rsidRDefault="005C0E0A" w:rsidP="000835ED">
      <w:pPr>
        <w:spacing w:line="276" w:lineRule="auto"/>
        <w:ind w:right="1170"/>
        <w:jc w:val="both"/>
        <w:rPr>
          <w:rFonts w:ascii="Times New Roman" w:hAnsi="Times New Roman" w:cs="Times New Roman"/>
        </w:rPr>
      </w:pPr>
    </w:p>
    <w:p w14:paraId="390A19CE" w14:textId="5769EE3E" w:rsidR="005C0E0A" w:rsidRDefault="005C0E0A" w:rsidP="00AE5E8C">
      <w:pPr>
        <w:spacing w:line="276" w:lineRule="auto"/>
        <w:ind w:left="-270" w:right="1170"/>
        <w:jc w:val="both"/>
        <w:rPr>
          <w:rFonts w:ascii="Times New Roman" w:hAnsi="Times New Roman" w:cs="Times New Roman"/>
        </w:rPr>
      </w:pPr>
    </w:p>
    <w:p w14:paraId="15E5B471" w14:textId="28480674" w:rsidR="00135DF6" w:rsidRDefault="00135DF6" w:rsidP="00AE5E8C">
      <w:pPr>
        <w:spacing w:line="276" w:lineRule="auto"/>
        <w:ind w:left="-270" w:right="1170"/>
        <w:jc w:val="both"/>
        <w:rPr>
          <w:rFonts w:ascii="Times New Roman" w:hAnsi="Times New Roman" w:cs="Times New Roman"/>
        </w:rPr>
      </w:pPr>
    </w:p>
    <w:p w14:paraId="6E2C5AD7" w14:textId="36A5EDFB" w:rsidR="00135DF6" w:rsidRDefault="00135DF6" w:rsidP="005C0E0A">
      <w:pPr>
        <w:spacing w:line="276" w:lineRule="auto"/>
        <w:ind w:left="-540"/>
        <w:jc w:val="both"/>
        <w:rPr>
          <w:rFonts w:ascii="Times New Roman" w:hAnsi="Times New Roman" w:cs="Times New Roman"/>
        </w:rPr>
      </w:pPr>
    </w:p>
    <w:p w14:paraId="16A78409" w14:textId="33811C8B" w:rsidR="00135DF6" w:rsidRDefault="00135DF6" w:rsidP="005C0E0A">
      <w:pPr>
        <w:spacing w:line="276" w:lineRule="auto"/>
        <w:ind w:left="-540"/>
        <w:jc w:val="both"/>
        <w:rPr>
          <w:rFonts w:ascii="Times New Roman" w:hAnsi="Times New Roman" w:cs="Times New Roman"/>
        </w:rPr>
      </w:pPr>
    </w:p>
    <w:p w14:paraId="7B30E113" w14:textId="1D379B47" w:rsidR="00135DF6" w:rsidRDefault="00135DF6" w:rsidP="005C0E0A">
      <w:pPr>
        <w:spacing w:line="276" w:lineRule="auto"/>
        <w:ind w:left="-540"/>
        <w:jc w:val="both"/>
        <w:rPr>
          <w:rFonts w:ascii="Times New Roman" w:hAnsi="Times New Roman" w:cs="Times New Roman"/>
        </w:rPr>
      </w:pPr>
    </w:p>
    <w:p w14:paraId="794CB28E" w14:textId="0E6AE188" w:rsidR="00135DF6" w:rsidRDefault="00135DF6" w:rsidP="005C0E0A">
      <w:pPr>
        <w:spacing w:line="276" w:lineRule="auto"/>
        <w:ind w:left="-540"/>
        <w:jc w:val="both"/>
        <w:rPr>
          <w:rFonts w:ascii="Times New Roman" w:hAnsi="Times New Roman" w:cs="Times New Roman"/>
        </w:rPr>
      </w:pPr>
    </w:p>
    <w:p w14:paraId="355AE045" w14:textId="7A5A83F1" w:rsidR="00135DF6" w:rsidRDefault="00135DF6" w:rsidP="005C0E0A">
      <w:pPr>
        <w:spacing w:line="276" w:lineRule="auto"/>
        <w:ind w:left="-540"/>
        <w:jc w:val="both"/>
        <w:rPr>
          <w:rFonts w:ascii="Times New Roman" w:hAnsi="Times New Roman" w:cs="Times New Roman"/>
        </w:rPr>
      </w:pPr>
    </w:p>
    <w:p w14:paraId="7D849C53" w14:textId="6021F64F" w:rsidR="00135DF6" w:rsidRDefault="00135DF6" w:rsidP="005C0E0A">
      <w:pPr>
        <w:spacing w:line="276" w:lineRule="auto"/>
        <w:ind w:left="-540"/>
        <w:jc w:val="both"/>
        <w:rPr>
          <w:rFonts w:ascii="Times New Roman" w:hAnsi="Times New Roman" w:cs="Times New Roman"/>
        </w:rPr>
      </w:pPr>
    </w:p>
    <w:p w14:paraId="11F31416" w14:textId="77777777" w:rsidR="00CF05D1" w:rsidRDefault="00CF05D1" w:rsidP="005C0E0A">
      <w:pPr>
        <w:spacing w:line="276" w:lineRule="auto"/>
        <w:ind w:left="-540"/>
        <w:jc w:val="both"/>
        <w:rPr>
          <w:rFonts w:ascii="Times New Roman" w:hAnsi="Times New Roman" w:cs="Times New Roman"/>
        </w:rPr>
      </w:pPr>
    </w:p>
    <w:p w14:paraId="0FCFFD00" w14:textId="3929B308" w:rsidR="00135DF6" w:rsidRDefault="00135DF6" w:rsidP="005C0E0A">
      <w:pPr>
        <w:spacing w:line="276" w:lineRule="auto"/>
        <w:ind w:left="-540"/>
        <w:jc w:val="both"/>
        <w:rPr>
          <w:rFonts w:ascii="Times New Roman" w:hAnsi="Times New Roman" w:cs="Times New Roman"/>
        </w:rPr>
      </w:pPr>
    </w:p>
    <w:p w14:paraId="0FC5FF11" w14:textId="680E7BD1" w:rsidR="00135DF6" w:rsidRDefault="00135DF6" w:rsidP="005C0E0A">
      <w:pPr>
        <w:spacing w:line="276" w:lineRule="auto"/>
        <w:ind w:left="-540"/>
        <w:jc w:val="both"/>
        <w:rPr>
          <w:rFonts w:ascii="Times New Roman" w:hAnsi="Times New Roman" w:cs="Times New Roman"/>
        </w:rPr>
      </w:pPr>
    </w:p>
    <w:p w14:paraId="0EB0FC09" w14:textId="36C1A975" w:rsidR="00D054D1" w:rsidRDefault="00D054D1" w:rsidP="005C0E0A">
      <w:pPr>
        <w:spacing w:line="276" w:lineRule="auto"/>
        <w:ind w:left="-540"/>
        <w:jc w:val="both"/>
        <w:rPr>
          <w:rFonts w:ascii="Times New Roman" w:hAnsi="Times New Roman" w:cs="Times New Roman"/>
        </w:rPr>
      </w:pPr>
    </w:p>
    <w:p w14:paraId="3E8EAC38" w14:textId="77777777" w:rsidR="00D054D1" w:rsidRDefault="00D054D1" w:rsidP="005C0E0A">
      <w:pPr>
        <w:spacing w:line="276" w:lineRule="auto"/>
        <w:ind w:left="-540"/>
        <w:jc w:val="both"/>
        <w:rPr>
          <w:rFonts w:ascii="Times New Roman" w:hAnsi="Times New Roman" w:cs="Times New Roman"/>
        </w:rPr>
      </w:pPr>
    </w:p>
    <w:p w14:paraId="6873987C" w14:textId="77777777" w:rsidR="00CF77C4" w:rsidRDefault="00CF77C4" w:rsidP="00AE5E8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2380204" w14:textId="642CCA03" w:rsidR="005C0E0A" w:rsidRDefault="005C0E0A" w:rsidP="005C0E0A">
      <w:pPr>
        <w:spacing w:line="276" w:lineRule="auto"/>
        <w:ind w:left="-540"/>
        <w:jc w:val="both"/>
        <w:rPr>
          <w:rFonts w:ascii="Times New Roman" w:hAnsi="Times New Roman" w:cs="Times New Roman"/>
          <w:b/>
          <w:bCs/>
        </w:rPr>
      </w:pPr>
      <w:r w:rsidRPr="00A5411E">
        <w:rPr>
          <w:rFonts w:ascii="Times New Roman" w:hAnsi="Times New Roman" w:cs="Times New Roman"/>
          <w:b/>
          <w:bCs/>
        </w:rPr>
        <w:t>Figure 1: Forest plots of outcome</w:t>
      </w:r>
      <w:r w:rsidR="00CF77C4">
        <w:rPr>
          <w:rFonts w:ascii="Times New Roman" w:hAnsi="Times New Roman" w:cs="Times New Roman"/>
          <w:b/>
          <w:bCs/>
        </w:rPr>
        <w:t>s</w:t>
      </w:r>
    </w:p>
    <w:p w14:paraId="4A53C8A5" w14:textId="77777777" w:rsidR="005C0E0A" w:rsidRPr="00A5411E" w:rsidRDefault="005C0E0A" w:rsidP="005C0E0A">
      <w:pPr>
        <w:spacing w:line="276" w:lineRule="auto"/>
        <w:ind w:left="-540"/>
        <w:jc w:val="both"/>
        <w:rPr>
          <w:rFonts w:ascii="Times New Roman" w:hAnsi="Times New Roman" w:cs="Times New Roman"/>
          <w:b/>
          <w:bCs/>
        </w:rPr>
      </w:pPr>
    </w:p>
    <w:p w14:paraId="3998AE25" w14:textId="20099281" w:rsidR="005C0E0A" w:rsidRDefault="005C0E0A" w:rsidP="00CF77C4">
      <w:pPr>
        <w:pStyle w:val="Header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18A9">
        <w:rPr>
          <w:rFonts w:ascii="Times New Roman" w:hAnsi="Times New Roman" w:cs="Times New Roman"/>
          <w:b/>
          <w:bCs/>
          <w:sz w:val="28"/>
          <w:szCs w:val="28"/>
        </w:rPr>
        <w:t>Left Ventricular Global Longitudinal Strain</w:t>
      </w:r>
    </w:p>
    <w:p w14:paraId="2D5D3E3F" w14:textId="77777777" w:rsidR="00CF77C4" w:rsidRPr="007618A9" w:rsidRDefault="00CF77C4" w:rsidP="00CF77C4">
      <w:pPr>
        <w:pStyle w:val="Header"/>
        <w:spacing w:line="360" w:lineRule="auto"/>
        <w:ind w:left="-18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291AE" w14:textId="1CBB52F7" w:rsidR="00CF77C4" w:rsidRDefault="00CF77C4" w:rsidP="00CF77C4">
      <w:pPr>
        <w:spacing w:line="360" w:lineRule="auto"/>
        <w:ind w:left="-540"/>
        <w:rPr>
          <w:sz w:val="22"/>
          <w:szCs w:val="22"/>
        </w:rPr>
      </w:pPr>
      <w:r w:rsidRPr="00CF77C4">
        <w:rPr>
          <w:noProof/>
          <w:sz w:val="22"/>
          <w:szCs w:val="22"/>
        </w:rPr>
        <w:drawing>
          <wp:inline distT="0" distB="0" distL="0" distR="0" wp14:anchorId="596A8028" wp14:editId="569856CD">
            <wp:extent cx="6686550" cy="2095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14:paraId="49B23D7A" w14:textId="341F4DB6" w:rsidR="005C0E0A" w:rsidRPr="00A5411E" w:rsidRDefault="005C0E0A" w:rsidP="00416076">
      <w:pPr>
        <w:pStyle w:val="ListParagraph"/>
        <w:spacing w:line="360" w:lineRule="auto"/>
        <w:ind w:left="-540"/>
        <w:rPr>
          <w:rFonts w:ascii="Times New Roman" w:hAnsi="Times New Roman" w:cs="Times New Roman"/>
          <w:b/>
          <w:bCs/>
        </w:rPr>
      </w:pPr>
    </w:p>
    <w:sectPr w:rsidR="005C0E0A" w:rsidRPr="00A5411E" w:rsidSect="00CF77C4">
      <w:pgSz w:w="12240" w:h="15840"/>
      <w:pgMar w:top="360" w:right="2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52FB5"/>
    <w:multiLevelType w:val="hybridMultilevel"/>
    <w:tmpl w:val="820803B6"/>
    <w:lvl w:ilvl="0" w:tplc="E0A6E40E">
      <w:start w:val="1"/>
      <w:numFmt w:val="upperLetter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1E652D71"/>
    <w:multiLevelType w:val="hybridMultilevel"/>
    <w:tmpl w:val="B48269D4"/>
    <w:lvl w:ilvl="0" w:tplc="DD2225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10701"/>
    <w:multiLevelType w:val="hybridMultilevel"/>
    <w:tmpl w:val="CCF08AF4"/>
    <w:lvl w:ilvl="0" w:tplc="CA1E7B8A">
      <w:start w:val="2"/>
      <w:numFmt w:val="lowerLetter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0A"/>
    <w:rsid w:val="000835ED"/>
    <w:rsid w:val="00135DF6"/>
    <w:rsid w:val="00416076"/>
    <w:rsid w:val="00511CA8"/>
    <w:rsid w:val="00562A16"/>
    <w:rsid w:val="005C0E0A"/>
    <w:rsid w:val="00646E9D"/>
    <w:rsid w:val="00655735"/>
    <w:rsid w:val="006B3352"/>
    <w:rsid w:val="007860EB"/>
    <w:rsid w:val="00797225"/>
    <w:rsid w:val="009352E3"/>
    <w:rsid w:val="009757BA"/>
    <w:rsid w:val="009902D6"/>
    <w:rsid w:val="00A532FF"/>
    <w:rsid w:val="00A61B10"/>
    <w:rsid w:val="00AD195A"/>
    <w:rsid w:val="00AE5E8C"/>
    <w:rsid w:val="00B02C70"/>
    <w:rsid w:val="00B664EE"/>
    <w:rsid w:val="00B71027"/>
    <w:rsid w:val="00C0154B"/>
    <w:rsid w:val="00CF0141"/>
    <w:rsid w:val="00CF05D1"/>
    <w:rsid w:val="00CF77C4"/>
    <w:rsid w:val="00D03742"/>
    <w:rsid w:val="00D054D1"/>
    <w:rsid w:val="00D55A1F"/>
    <w:rsid w:val="00ED39BD"/>
    <w:rsid w:val="00F0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E462"/>
  <w15:chartTrackingRefBased/>
  <w15:docId w15:val="{C30461D8-9ED1-4F81-AEE6-6849749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0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E0A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C0E0A"/>
  </w:style>
  <w:style w:type="paragraph" w:styleId="ListParagraph">
    <w:name w:val="List Paragraph"/>
    <w:basedOn w:val="Normal"/>
    <w:uiPriority w:val="34"/>
    <w:qFormat/>
    <w:rsid w:val="005C0E0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66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4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4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Raahat Bansal</dc:creator>
  <cp:keywords/>
  <dc:description/>
  <cp:lastModifiedBy>Raahat Bansal</cp:lastModifiedBy>
  <cp:revision>6</cp:revision>
  <dcterms:created xsi:type="dcterms:W3CDTF">2021-06-17T19:47:00Z</dcterms:created>
  <dcterms:modified xsi:type="dcterms:W3CDTF">2021-09-16T03:45:00Z</dcterms:modified>
</cp:coreProperties>
</file>