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58B8" w14:textId="77777777" w:rsidR="00CA2270" w:rsidRDefault="00CA2270" w:rsidP="00CA2270">
      <w:r>
        <w:rPr>
          <w:rFonts w:ascii="Times New Roman" w:hAnsi="Times New Roman" w:cs="Times New Roman"/>
          <w:b/>
          <w:bCs/>
        </w:rPr>
        <w:t>Predictors of Atrial Fibrillation Free Survival in Patients with Implantable Cardiac Devices</w:t>
      </w:r>
    </w:p>
    <w:p w14:paraId="67E13C4B" w14:textId="77777777" w:rsidR="00CA2270" w:rsidRDefault="00CA2270" w:rsidP="00CA2270">
      <w:pPr>
        <w:rPr>
          <w:rFonts w:ascii="Times New Roman" w:hAnsi="Times New Roman" w:cs="Times New Roman"/>
          <w:b/>
          <w:bCs/>
        </w:rPr>
      </w:pPr>
    </w:p>
    <w:p w14:paraId="46D304F4" w14:textId="77777777" w:rsidR="00CA2270" w:rsidRDefault="00CA2270" w:rsidP="00CA2270">
      <w:proofErr w:type="spellStart"/>
      <w:r>
        <w:rPr>
          <w:rFonts w:ascii="Times New Roman" w:hAnsi="Times New Roman" w:cs="Times New Roman"/>
        </w:rPr>
        <w:t>Phu</w:t>
      </w:r>
      <w:proofErr w:type="spellEnd"/>
      <w:r>
        <w:rPr>
          <w:rFonts w:ascii="Times New Roman" w:hAnsi="Times New Roman" w:cs="Times New Roman"/>
        </w:rPr>
        <w:t xml:space="preserve"> Mai, Michael Kim MD, MMM, Attila Roka MD, PhD</w:t>
      </w:r>
    </w:p>
    <w:p w14:paraId="2871DA36" w14:textId="77777777" w:rsidR="00CA2270" w:rsidRDefault="00CA2270" w:rsidP="00CA2270">
      <w:r>
        <w:rPr>
          <w:rFonts w:ascii="Times New Roman" w:hAnsi="Times New Roman" w:cs="Times New Roman"/>
        </w:rPr>
        <w:t>Division of Cardiology, Creighton University, and CHI Health; Omaha, NE</w:t>
      </w:r>
    </w:p>
    <w:p w14:paraId="32CD0DBA" w14:textId="77777777" w:rsidR="00CA2270" w:rsidRDefault="00CA2270" w:rsidP="00CA2270">
      <w:pPr>
        <w:rPr>
          <w:rFonts w:ascii="Times New Roman" w:hAnsi="Times New Roman" w:cs="Times New Roman"/>
        </w:rPr>
      </w:pPr>
    </w:p>
    <w:p w14:paraId="7F9476AD" w14:textId="77777777" w:rsidR="00CA2270" w:rsidRDefault="00CA2270" w:rsidP="00CA2270">
      <w:pPr>
        <w:rPr>
          <w:rFonts w:ascii="Times New Roman" w:hAnsi="Times New Roman" w:cs="Times New Roman"/>
        </w:rPr>
      </w:pPr>
      <w:r>
        <w:rPr>
          <w:rFonts w:ascii="Times New Roman" w:hAnsi="Times New Roman" w:cs="Times New Roman"/>
          <w:b/>
          <w:bCs/>
        </w:rPr>
        <w:t>Background</w:t>
      </w:r>
      <w:r>
        <w:rPr>
          <w:rFonts w:ascii="Times New Roman" w:hAnsi="Times New Roman" w:cs="Times New Roman"/>
        </w:rPr>
        <w:t>:</w:t>
      </w:r>
    </w:p>
    <w:p w14:paraId="7D99D071" w14:textId="77777777" w:rsidR="00CA2270" w:rsidRDefault="00CA2270" w:rsidP="00CA2270">
      <w:pPr>
        <w:pStyle w:val="ListParagraph"/>
        <w:ind w:left="0"/>
      </w:pPr>
      <w:r>
        <w:rPr>
          <w:rFonts w:ascii="Times New Roman" w:hAnsi="Times New Roman" w:cs="Times New Roman"/>
        </w:rPr>
        <w:t>Improvement of atrial fibrillation (AF) burden or complete elimination can be occasionally observed after pacemaker (PM) implant in patients with tachy-brady syndrome. On the other hand, patients may develop AF after the implant, even without prior history.</w:t>
      </w:r>
    </w:p>
    <w:p w14:paraId="10DE7A29" w14:textId="77777777" w:rsidR="00CA2270" w:rsidRDefault="00CA2270" w:rsidP="00CA2270">
      <w:pPr>
        <w:pStyle w:val="ListParagraph"/>
        <w:ind w:left="0"/>
      </w:pPr>
      <w:r>
        <w:rPr>
          <w:rFonts w:ascii="Times New Roman" w:hAnsi="Times New Roman" w:cs="Times New Roman"/>
        </w:rPr>
        <w:t>We studied whether pre-implant data can be used to identify patients who are at risk of death or AF for one year follow up.</w:t>
      </w:r>
    </w:p>
    <w:p w14:paraId="42013B28" w14:textId="77777777" w:rsidR="00CA2270" w:rsidRDefault="00CA2270" w:rsidP="00CA2270">
      <w:pPr>
        <w:pStyle w:val="ListParagraph"/>
        <w:ind w:left="0"/>
        <w:rPr>
          <w:rFonts w:ascii="Times New Roman" w:hAnsi="Times New Roman" w:cs="Times New Roman"/>
        </w:rPr>
      </w:pPr>
    </w:p>
    <w:p w14:paraId="44473337" w14:textId="77777777" w:rsidR="00CA2270" w:rsidRDefault="00CA2270" w:rsidP="00CA2270">
      <w:pPr>
        <w:rPr>
          <w:rFonts w:ascii="Times New Roman" w:hAnsi="Times New Roman" w:cs="Times New Roman"/>
        </w:rPr>
      </w:pPr>
      <w:r>
        <w:rPr>
          <w:rFonts w:ascii="Times New Roman" w:hAnsi="Times New Roman" w:cs="Times New Roman"/>
          <w:b/>
          <w:bCs/>
        </w:rPr>
        <w:t>Methods</w:t>
      </w:r>
      <w:r>
        <w:rPr>
          <w:rFonts w:ascii="Times New Roman" w:hAnsi="Times New Roman" w:cs="Times New Roman"/>
        </w:rPr>
        <w:t>:</w:t>
      </w:r>
    </w:p>
    <w:p w14:paraId="7A849BF8" w14:textId="46DE4E5A" w:rsidR="00CA2270" w:rsidRDefault="00CA2270" w:rsidP="00CA2270">
      <w:pPr>
        <w:pStyle w:val="ListParagraph"/>
        <w:ind w:left="0"/>
      </w:pPr>
      <w:r>
        <w:rPr>
          <w:rFonts w:ascii="Times New Roman" w:hAnsi="Times New Roman" w:cs="Times New Roman"/>
        </w:rPr>
        <w:t xml:space="preserve">Data from one hundred patients who underwent Medtronic dual (DDD) or triple chamber (CRT) PM or ICD implants between 2019 and 2020 were analyzed. Clinical data included parameters available at the time of the pre-implant consult: demographics, vitals, medications, comorbidities, labs, EKG, characteristics of any prior AF, echocardiographic parameters, planned device type. Follow up duration was 12 </w:t>
      </w:r>
      <w:r>
        <w:rPr>
          <w:rFonts w:ascii="Times New Roman" w:hAnsi="Times New Roman" w:cs="Times New Roman"/>
        </w:rPr>
        <w:t>months;</w:t>
      </w:r>
      <w:r>
        <w:rPr>
          <w:rFonts w:ascii="Times New Roman" w:hAnsi="Times New Roman" w:cs="Times New Roman"/>
        </w:rPr>
        <w:t xml:space="preserve"> post-implant survival and AF data were collected from the electronic medical record and device interrogation data. We defined AF recurrence as any AF episode lasting longer than 5 minutes. Kaplan-Meier, Mantel-Cox log rank survival analysis was performed with a combined outcome of death or first AF recurrence.</w:t>
      </w:r>
    </w:p>
    <w:p w14:paraId="4C6074E0" w14:textId="77777777" w:rsidR="00CA2270" w:rsidRDefault="00CA2270" w:rsidP="00CA2270">
      <w:pPr>
        <w:pStyle w:val="ListParagraph"/>
        <w:ind w:left="0"/>
        <w:rPr>
          <w:rFonts w:ascii="Times New Roman" w:hAnsi="Times New Roman" w:cs="Times New Roman"/>
        </w:rPr>
      </w:pPr>
    </w:p>
    <w:p w14:paraId="2B7091EA" w14:textId="77777777" w:rsidR="00CA2270" w:rsidRDefault="00CA2270" w:rsidP="00CA2270">
      <w:r>
        <w:rPr>
          <w:rFonts w:ascii="Times New Roman" w:hAnsi="Times New Roman" w:cs="Times New Roman"/>
          <w:b/>
          <w:bCs/>
        </w:rPr>
        <w:t>Results</w:t>
      </w:r>
      <w:r>
        <w:rPr>
          <w:rFonts w:ascii="Times New Roman" w:hAnsi="Times New Roman" w:cs="Times New Roman"/>
        </w:rPr>
        <w:t>:</w:t>
      </w:r>
    </w:p>
    <w:p w14:paraId="189A7E00" w14:textId="77777777" w:rsidR="00CA2270" w:rsidRDefault="00CA2270" w:rsidP="00CA2270">
      <w:r>
        <w:rPr>
          <w:rFonts w:ascii="Times New Roman" w:hAnsi="Times New Roman" w:cs="Times New Roman"/>
        </w:rPr>
        <w:t xml:space="preserve">The patient population was 74.9±11.1 years old (39% female), BMI 30.5±7.2 kg/m2; 40% had prior history of AF, 58% CAD, 85% hypertension, 46% diabetes mellitus, 30% sleep apnea. ICD was implanted in 32%, PM in 68%. DDD device was used in 84%, CRT in 16%. During the pre-implant visit, 46% were hypertensive, 15% were in non-sinus rhythm, 43% had heart rate &lt;60 bpm, 26% second/third grade AV block, 46% QRS &gt;120 </w:t>
      </w:r>
      <w:proofErr w:type="spellStart"/>
      <w:r>
        <w:rPr>
          <w:rFonts w:ascii="Times New Roman" w:hAnsi="Times New Roman" w:cs="Times New Roman"/>
        </w:rPr>
        <w:t>ms</w:t>
      </w:r>
      <w:proofErr w:type="spellEnd"/>
      <w:r>
        <w:rPr>
          <w:rFonts w:ascii="Times New Roman" w:hAnsi="Times New Roman" w:cs="Times New Roman"/>
        </w:rPr>
        <w:t xml:space="preserve">, 30% LVEF &lt;50%. </w:t>
      </w:r>
    </w:p>
    <w:p w14:paraId="79E07E1E" w14:textId="77777777" w:rsidR="00CA2270" w:rsidRDefault="00CA2270" w:rsidP="00CA2270">
      <w:pPr>
        <w:rPr>
          <w:rFonts w:ascii="Times New Roman" w:hAnsi="Times New Roman" w:cs="Times New Roman"/>
        </w:rPr>
      </w:pPr>
      <w:r>
        <w:rPr>
          <w:rFonts w:ascii="Times New Roman" w:hAnsi="Times New Roman" w:cs="Times New Roman"/>
        </w:rPr>
        <w:t xml:space="preserve">Follow-up duration was 326±111 days, 58% of patients died or had AF recurrence. Pre-implant factors associated with worse outcome were history of AF (p&lt;0.001), history of AF ablation (p&lt;0.001), CKD stage 4-5 (p=0.012), CHF class 3-4 (p=0.039). Paradoxically, QRS &lt;120 </w:t>
      </w:r>
      <w:proofErr w:type="spellStart"/>
      <w:r>
        <w:rPr>
          <w:rFonts w:ascii="Times New Roman" w:hAnsi="Times New Roman" w:cs="Times New Roman"/>
        </w:rPr>
        <w:t>ms</w:t>
      </w:r>
      <w:proofErr w:type="spellEnd"/>
      <w:r>
        <w:rPr>
          <w:rFonts w:ascii="Times New Roman" w:hAnsi="Times New Roman" w:cs="Times New Roman"/>
        </w:rPr>
        <w:t xml:space="preserve"> and LVEF ≥50% were associated with worse outcome (p=0.019 and p=0.046) - utilization of ICDs was higher in the low LVEF group vs. PMs, use of CRT vs. DDD was higher in both the wide QRS and low LVEF groups (p&lt;0.05 for each comparison).</w:t>
      </w:r>
    </w:p>
    <w:p w14:paraId="345346FA" w14:textId="77777777" w:rsidR="00CA2270" w:rsidRDefault="00CA2270" w:rsidP="00CA2270">
      <w:pPr>
        <w:rPr>
          <w:rFonts w:ascii="Times New Roman" w:hAnsi="Times New Roman" w:cs="Times New Roman"/>
        </w:rPr>
      </w:pPr>
    </w:p>
    <w:p w14:paraId="79D6A4E1" w14:textId="77777777" w:rsidR="00CA2270" w:rsidRDefault="00CA2270" w:rsidP="00CA2270">
      <w:pPr>
        <w:rPr>
          <w:rFonts w:ascii="Times New Roman" w:hAnsi="Times New Roman" w:cs="Times New Roman"/>
        </w:rPr>
      </w:pPr>
      <w:r>
        <w:rPr>
          <w:rFonts w:ascii="Times New Roman" w:hAnsi="Times New Roman" w:cs="Times New Roman"/>
          <w:b/>
          <w:bCs/>
        </w:rPr>
        <w:t>Conclusion</w:t>
      </w:r>
      <w:r>
        <w:rPr>
          <w:rFonts w:ascii="Times New Roman" w:hAnsi="Times New Roman" w:cs="Times New Roman"/>
        </w:rPr>
        <w:t>:</w:t>
      </w:r>
    </w:p>
    <w:p w14:paraId="3A80578E" w14:textId="77777777" w:rsidR="00CA2270" w:rsidRDefault="00CA2270" w:rsidP="00CA2270">
      <w:r>
        <w:rPr>
          <w:rFonts w:ascii="Times New Roman" w:hAnsi="Times New Roman" w:cs="Times New Roman"/>
        </w:rPr>
        <w:t>Pre-implant clinical parameters can predict the composite of death or atrial-fibrillation free survival after the device implant. Further study may develop a risk analysis tool, used to refine the risk/benefit discussion prior to the device implant.</w:t>
      </w:r>
    </w:p>
    <w:p w14:paraId="1F17F6E5" w14:textId="392D71B2" w:rsidR="00CA2270" w:rsidRDefault="00CA2270" w:rsidP="00CA2270">
      <w:pPr>
        <w:rPr>
          <w:rFonts w:ascii="Times New Roman" w:hAnsi="Times New Roman" w:cs="Times New Roman"/>
        </w:rPr>
      </w:pPr>
    </w:p>
    <w:p w14:paraId="1F6F984D" w14:textId="17328543" w:rsidR="00CA2270" w:rsidRDefault="00CA2270" w:rsidP="00CA2270">
      <w:pPr>
        <w:rPr>
          <w:rFonts w:ascii="Times New Roman" w:hAnsi="Times New Roman" w:cs="Times New Roman"/>
        </w:rPr>
      </w:pPr>
    </w:p>
    <w:p w14:paraId="082F132A" w14:textId="10FEF21A" w:rsidR="00CA2270" w:rsidRDefault="00CA2270" w:rsidP="00CA2270">
      <w:pPr>
        <w:rPr>
          <w:rFonts w:ascii="Times New Roman" w:hAnsi="Times New Roman" w:cs="Times New Roman"/>
        </w:rPr>
      </w:pPr>
    </w:p>
    <w:p w14:paraId="1F9A79A2" w14:textId="0438F972" w:rsidR="00CA2270" w:rsidRDefault="00CA2270" w:rsidP="00CA2270">
      <w:pPr>
        <w:rPr>
          <w:rFonts w:ascii="Times New Roman" w:hAnsi="Times New Roman" w:cs="Times New Roman"/>
        </w:rPr>
      </w:pPr>
    </w:p>
    <w:p w14:paraId="18C649BB" w14:textId="0A075112" w:rsidR="00CA2270" w:rsidRDefault="00CA2270" w:rsidP="00CA2270">
      <w:pPr>
        <w:rPr>
          <w:rFonts w:ascii="Times New Roman" w:hAnsi="Times New Roman" w:cs="Times New Roman"/>
        </w:rPr>
      </w:pPr>
    </w:p>
    <w:p w14:paraId="55BDD39D" w14:textId="77777777" w:rsidR="00CA2270" w:rsidRDefault="00CA2270" w:rsidP="00CA2270">
      <w:pPr>
        <w:rPr>
          <w:rFonts w:ascii="Times New Roman" w:hAnsi="Times New Roman" w:cs="Times New Roman"/>
        </w:rPr>
      </w:pPr>
    </w:p>
    <w:p w14:paraId="75676284" w14:textId="77777777" w:rsidR="00CA2270" w:rsidRDefault="00CA2270" w:rsidP="00CA2270">
      <w:r>
        <w:rPr>
          <w:rFonts w:ascii="Times New Roman" w:hAnsi="Times New Roman" w:cs="Times New Roman"/>
          <w:b/>
          <w:bCs/>
        </w:rPr>
        <w:lastRenderedPageBreak/>
        <w:t>References</w:t>
      </w:r>
      <w:r>
        <w:rPr>
          <w:rFonts w:ascii="Times New Roman" w:hAnsi="Times New Roman" w:cs="Times New Roman"/>
        </w:rPr>
        <w:t>:</w:t>
      </w:r>
    </w:p>
    <w:p w14:paraId="1A3B4C0E" w14:textId="77777777" w:rsidR="00CA2270" w:rsidRDefault="00CA2270" w:rsidP="00CA2270">
      <w:pPr>
        <w:pStyle w:val="ListParagraph"/>
        <w:ind w:left="0"/>
      </w:pPr>
      <w:r>
        <w:rPr>
          <w:rFonts w:ascii="Times New Roman" w:hAnsi="Times New Roman" w:cs="Times New Roman"/>
        </w:rPr>
        <w:t xml:space="preserve">1. Gillis AM, </w:t>
      </w:r>
      <w:proofErr w:type="spellStart"/>
      <w:r>
        <w:rPr>
          <w:rFonts w:ascii="Times New Roman" w:hAnsi="Times New Roman" w:cs="Times New Roman"/>
        </w:rPr>
        <w:t>Morck</w:t>
      </w:r>
      <w:proofErr w:type="spellEnd"/>
      <w:r>
        <w:rPr>
          <w:rFonts w:ascii="Times New Roman" w:hAnsi="Times New Roman" w:cs="Times New Roman"/>
        </w:rPr>
        <w:t xml:space="preserve"> M. Atrial fibrillation after DDDR pacemaker implantation. J</w:t>
      </w:r>
    </w:p>
    <w:p w14:paraId="6FE1705A" w14:textId="77777777" w:rsidR="00CA2270" w:rsidRDefault="00CA2270" w:rsidP="00CA2270">
      <w:pPr>
        <w:pStyle w:val="ListParagraph"/>
        <w:ind w:left="0"/>
      </w:pPr>
      <w:r>
        <w:rPr>
          <w:rFonts w:ascii="Times New Roman" w:hAnsi="Times New Roman" w:cs="Times New Roman"/>
        </w:rPr>
        <w:t xml:space="preserve">Cardiovasc </w:t>
      </w:r>
      <w:proofErr w:type="spellStart"/>
      <w:r>
        <w:rPr>
          <w:rFonts w:ascii="Times New Roman" w:hAnsi="Times New Roman" w:cs="Times New Roman"/>
        </w:rPr>
        <w:t>Electrophysiol</w:t>
      </w:r>
      <w:proofErr w:type="spellEnd"/>
      <w:r>
        <w:rPr>
          <w:rFonts w:ascii="Times New Roman" w:hAnsi="Times New Roman" w:cs="Times New Roman"/>
        </w:rPr>
        <w:t xml:space="preserve"> 2002; 13:542–547.</w:t>
      </w:r>
    </w:p>
    <w:p w14:paraId="36A02089" w14:textId="77777777" w:rsidR="00CA2270" w:rsidRDefault="00CA2270" w:rsidP="00CA2270">
      <w:pPr>
        <w:pStyle w:val="ListParagraph"/>
        <w:ind w:left="0"/>
      </w:pPr>
      <w:r>
        <w:rPr>
          <w:rFonts w:ascii="Times New Roman" w:hAnsi="Times New Roman" w:cs="Times New Roman"/>
        </w:rPr>
        <w:t xml:space="preserve">2. </w:t>
      </w:r>
      <w:proofErr w:type="spellStart"/>
      <w:r>
        <w:rPr>
          <w:rFonts w:ascii="Times New Roman" w:hAnsi="Times New Roman" w:cs="Times New Roman"/>
        </w:rPr>
        <w:t>Chutani</w:t>
      </w:r>
      <w:proofErr w:type="spellEnd"/>
      <w:r>
        <w:rPr>
          <w:rFonts w:ascii="Times New Roman" w:hAnsi="Times New Roman" w:cs="Times New Roman"/>
        </w:rPr>
        <w:t xml:space="preserve">, S. K., Shah, A. N., &amp; </w:t>
      </w:r>
      <w:proofErr w:type="spellStart"/>
      <w:r>
        <w:rPr>
          <w:rFonts w:ascii="Times New Roman" w:hAnsi="Times New Roman" w:cs="Times New Roman"/>
        </w:rPr>
        <w:t>Kantharia</w:t>
      </w:r>
      <w:proofErr w:type="spellEnd"/>
      <w:r>
        <w:rPr>
          <w:rFonts w:ascii="Times New Roman" w:hAnsi="Times New Roman" w:cs="Times New Roman"/>
        </w:rPr>
        <w:t>, B. K. Pacing to prevent atrial fibrillation. Current opinion in cardiology, 2017: 32(1), 22-26.</w:t>
      </w:r>
    </w:p>
    <w:p w14:paraId="380CFAB7" w14:textId="77777777" w:rsidR="00CA2270" w:rsidRDefault="00CA2270" w:rsidP="00CA2270">
      <w:pPr>
        <w:pStyle w:val="ListParagraph"/>
        <w:ind w:left="0"/>
      </w:pPr>
      <w:r>
        <w:rPr>
          <w:rFonts w:ascii="Times New Roman" w:hAnsi="Times New Roman" w:cs="Times New Roman"/>
        </w:rPr>
        <w:t xml:space="preserve">3. Benjamin EJ, Levy D, </w:t>
      </w:r>
      <w:proofErr w:type="spellStart"/>
      <w:r>
        <w:rPr>
          <w:rFonts w:ascii="Times New Roman" w:hAnsi="Times New Roman" w:cs="Times New Roman"/>
        </w:rPr>
        <w:t>Vaziri</w:t>
      </w:r>
      <w:proofErr w:type="spellEnd"/>
      <w:r>
        <w:rPr>
          <w:rFonts w:ascii="Times New Roman" w:hAnsi="Times New Roman" w:cs="Times New Roman"/>
        </w:rPr>
        <w:t xml:space="preserve"> SM, D’Agostino RB, Belanger AJ, Wolf PA. Independent risk factors for atrial fibrillation in a population-based cohort. The Framingham Heart </w:t>
      </w:r>
      <w:proofErr w:type="spellStart"/>
      <w:r>
        <w:rPr>
          <w:rFonts w:ascii="Times New Roman" w:hAnsi="Times New Roman" w:cs="Times New Roman"/>
        </w:rPr>
        <w:t>Study.JAMA</w:t>
      </w:r>
      <w:proofErr w:type="spellEnd"/>
      <w:r>
        <w:rPr>
          <w:rFonts w:ascii="Times New Roman" w:hAnsi="Times New Roman" w:cs="Times New Roman"/>
        </w:rPr>
        <w:t>. 1994; 271:840–844.</w:t>
      </w:r>
    </w:p>
    <w:p w14:paraId="64FB1B3D" w14:textId="77777777" w:rsidR="00CA2270" w:rsidRDefault="00CA2270" w:rsidP="00CA2270">
      <w:pPr>
        <w:pStyle w:val="ListParagraph"/>
        <w:ind w:left="0"/>
      </w:pPr>
      <w:r>
        <w:rPr>
          <w:rFonts w:ascii="Times New Roman" w:hAnsi="Times New Roman" w:cs="Times New Roman"/>
        </w:rPr>
        <w:t xml:space="preserve">4. </w:t>
      </w:r>
      <w:proofErr w:type="spellStart"/>
      <w:r>
        <w:rPr>
          <w:rFonts w:ascii="Times New Roman" w:hAnsi="Times New Roman" w:cs="Times New Roman"/>
        </w:rPr>
        <w:t>Gami</w:t>
      </w:r>
      <w:proofErr w:type="spellEnd"/>
      <w:r>
        <w:rPr>
          <w:rFonts w:ascii="Times New Roman" w:hAnsi="Times New Roman" w:cs="Times New Roman"/>
        </w:rPr>
        <w:t xml:space="preserve"> AS, Hodge DO, </w:t>
      </w:r>
      <w:proofErr w:type="spellStart"/>
      <w:r>
        <w:rPr>
          <w:rFonts w:ascii="Times New Roman" w:hAnsi="Times New Roman" w:cs="Times New Roman"/>
        </w:rPr>
        <w:t>Herges</w:t>
      </w:r>
      <w:proofErr w:type="spellEnd"/>
      <w:r>
        <w:rPr>
          <w:rFonts w:ascii="Times New Roman" w:hAnsi="Times New Roman" w:cs="Times New Roman"/>
        </w:rPr>
        <w:t xml:space="preserve"> RM, Olson EJ, </w:t>
      </w:r>
      <w:proofErr w:type="spellStart"/>
      <w:r>
        <w:rPr>
          <w:rFonts w:ascii="Times New Roman" w:hAnsi="Times New Roman" w:cs="Times New Roman"/>
        </w:rPr>
        <w:t>Nykodym</w:t>
      </w:r>
      <w:proofErr w:type="spellEnd"/>
      <w:r>
        <w:rPr>
          <w:rFonts w:ascii="Times New Roman" w:hAnsi="Times New Roman" w:cs="Times New Roman"/>
        </w:rPr>
        <w:t xml:space="preserve"> J, Kara T, Somers VK. Obstructive sleep apnea, obesity, and the risk of incident atrial fibrillation. J Am Coll </w:t>
      </w:r>
      <w:proofErr w:type="spellStart"/>
      <w:r>
        <w:rPr>
          <w:rFonts w:ascii="Times New Roman" w:hAnsi="Times New Roman" w:cs="Times New Roman"/>
        </w:rPr>
        <w:t>Cardiol</w:t>
      </w:r>
      <w:proofErr w:type="spellEnd"/>
      <w:r>
        <w:rPr>
          <w:rFonts w:ascii="Times New Roman" w:hAnsi="Times New Roman" w:cs="Times New Roman"/>
        </w:rPr>
        <w:t xml:space="preserve">. 2007; 49:565–571. </w:t>
      </w:r>
      <w:proofErr w:type="spellStart"/>
      <w:r>
        <w:rPr>
          <w:rFonts w:ascii="Times New Roman" w:hAnsi="Times New Roman" w:cs="Times New Roman"/>
        </w:rPr>
        <w:t>doi</w:t>
      </w:r>
      <w:proofErr w:type="spellEnd"/>
      <w:r>
        <w:rPr>
          <w:rFonts w:ascii="Times New Roman" w:hAnsi="Times New Roman" w:cs="Times New Roman"/>
        </w:rPr>
        <w:t>: 10.1016/j.jacc.2006.08.060.</w:t>
      </w:r>
    </w:p>
    <w:p w14:paraId="1050EE6C" w14:textId="77777777" w:rsidR="00CA2270" w:rsidRDefault="00CA2270" w:rsidP="00CA2270">
      <w:pPr>
        <w:pStyle w:val="ListParagraph"/>
        <w:ind w:left="0"/>
      </w:pPr>
      <w:r>
        <w:rPr>
          <w:rFonts w:ascii="Times New Roman" w:hAnsi="Times New Roman" w:cs="Times New Roman"/>
        </w:rPr>
        <w:t xml:space="preserve">5.  </w:t>
      </w:r>
      <w:proofErr w:type="spellStart"/>
      <w:r>
        <w:rPr>
          <w:rFonts w:ascii="Times New Roman" w:hAnsi="Times New Roman" w:cs="Times New Roman"/>
        </w:rPr>
        <w:t>Fuster</w:t>
      </w:r>
      <w:proofErr w:type="spellEnd"/>
      <w:r>
        <w:rPr>
          <w:rFonts w:ascii="Times New Roman" w:hAnsi="Times New Roman" w:cs="Times New Roman"/>
        </w:rPr>
        <w:t xml:space="preserve"> V, </w:t>
      </w:r>
      <w:proofErr w:type="spellStart"/>
      <w:r>
        <w:rPr>
          <w:rFonts w:ascii="Times New Roman" w:hAnsi="Times New Roman" w:cs="Times New Roman"/>
        </w:rPr>
        <w:t>Rydén</w:t>
      </w:r>
      <w:proofErr w:type="spellEnd"/>
      <w:r>
        <w:rPr>
          <w:rFonts w:ascii="Times New Roman" w:hAnsi="Times New Roman" w:cs="Times New Roman"/>
        </w:rPr>
        <w:t xml:space="preserve"> LE, </w:t>
      </w:r>
      <w:proofErr w:type="spellStart"/>
      <w:r>
        <w:rPr>
          <w:rFonts w:ascii="Times New Roman" w:hAnsi="Times New Roman" w:cs="Times New Roman"/>
        </w:rPr>
        <w:t>Cannom</w:t>
      </w:r>
      <w:proofErr w:type="spellEnd"/>
      <w:r>
        <w:rPr>
          <w:rFonts w:ascii="Times New Roman" w:hAnsi="Times New Roman" w:cs="Times New Roman"/>
        </w:rPr>
        <w:t xml:space="preserve"> DS, et al. American College of Cardiology Foundation/American Heart Association Task Force 2011 ACCF/AHA/HRS focused updates incorporated into the ACC/AHA/ESC 2006 guidelines for the management of patients with atrial fibrillation: a report of the American College of Cardiology Foundation/American Heart Association Task Force on practice guidelines. Circulation. 2011;123(10): e269–e367</w:t>
      </w:r>
    </w:p>
    <w:p w14:paraId="0BD750FF" w14:textId="77777777" w:rsidR="00CA2270" w:rsidRDefault="00CA2270" w:rsidP="00CA2270">
      <w:pPr>
        <w:pStyle w:val="ListParagraph"/>
        <w:ind w:left="0"/>
        <w:rPr>
          <w:rFonts w:ascii="Times New Roman" w:hAnsi="Times New Roman" w:cs="Times New Roman"/>
        </w:rPr>
      </w:pPr>
    </w:p>
    <w:p w14:paraId="5E4AFD1C" w14:textId="77777777" w:rsidR="00CA2270" w:rsidRDefault="00CA2270" w:rsidP="00CA2270">
      <w:pPr>
        <w:pStyle w:val="ListParagraph"/>
        <w:ind w:left="0"/>
        <w:rPr>
          <w:rFonts w:ascii="Times New Roman" w:hAnsi="Times New Roman" w:cs="Times New Roman"/>
        </w:rPr>
      </w:pPr>
    </w:p>
    <w:p w14:paraId="7DDCF708" w14:textId="77777777" w:rsidR="00CA2270" w:rsidRDefault="00CA2270" w:rsidP="00CA2270">
      <w:pPr>
        <w:pStyle w:val="ListParagraph"/>
        <w:ind w:left="0"/>
        <w:rPr>
          <w:rFonts w:ascii="Times New Roman" w:hAnsi="Times New Roman" w:cs="Times New Roman"/>
        </w:rPr>
      </w:pPr>
      <w:r>
        <w:rPr>
          <w:rFonts w:ascii="Times New Roman" w:hAnsi="Times New Roman" w:cs="Times New Roman"/>
        </w:rPr>
        <w:t>CHARACTER COUNT (w/ spaces, including everything but references): 2438 out of 2500</w:t>
      </w:r>
    </w:p>
    <w:p w14:paraId="639D996F" w14:textId="77777777" w:rsidR="00276FA4" w:rsidRDefault="00CA2270"/>
    <w:sectPr w:rsidR="00276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70"/>
    <w:rsid w:val="00377676"/>
    <w:rsid w:val="00C84E02"/>
    <w:rsid w:val="00CA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DA526"/>
  <w15:chartTrackingRefBased/>
  <w15:docId w15:val="{96854383-945D-0749-AA6F-18961F2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270"/>
    <w:rPr>
      <w:rFonts w:ascii="Calibri" w:eastAsia="Calibri" w:hAnsi="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Dinh Phu Pham</dc:creator>
  <cp:keywords/>
  <dc:description/>
  <cp:lastModifiedBy>Mai, Dinh Phu Pham</cp:lastModifiedBy>
  <cp:revision>1</cp:revision>
  <dcterms:created xsi:type="dcterms:W3CDTF">2021-09-15T15:56:00Z</dcterms:created>
  <dcterms:modified xsi:type="dcterms:W3CDTF">2021-09-15T16:02:00Z</dcterms:modified>
</cp:coreProperties>
</file>