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7D7AD" w14:textId="1744909D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color w:val="000000" w:themeColor="text1"/>
        </w:rPr>
        <w:t>2021 Nebraska ACC abstract</w:t>
      </w:r>
    </w:p>
    <w:p w14:paraId="46AC4EF5" w14:textId="63D52484" w:rsidR="00CD5B04" w:rsidRDefault="00CD5B04" w:rsidP="3E16A181">
      <w:pPr>
        <w:rPr>
          <w:rFonts w:ascii="Calibri" w:eastAsia="Calibri" w:hAnsi="Calibri" w:cs="Calibri"/>
          <w:color w:val="000000" w:themeColor="text1"/>
        </w:rPr>
      </w:pPr>
    </w:p>
    <w:p w14:paraId="39B96B2E" w14:textId="2DE2CFB3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b/>
          <w:bCs/>
          <w:color w:val="000000" w:themeColor="text1"/>
        </w:rPr>
        <w:t>Title:</w:t>
      </w:r>
      <w:r w:rsidRPr="3E16A181">
        <w:rPr>
          <w:rFonts w:ascii="Calibri" w:eastAsia="Calibri" w:hAnsi="Calibri" w:cs="Calibri"/>
          <w:color w:val="000000" w:themeColor="text1"/>
        </w:rPr>
        <w:t xml:space="preserve"> Electrocardiographic Findings Related to Propofol Infusion Syndrome</w:t>
      </w:r>
    </w:p>
    <w:p w14:paraId="314D0DAA" w14:textId="5F37D722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b/>
          <w:bCs/>
          <w:color w:val="000000" w:themeColor="text1"/>
        </w:rPr>
        <w:t xml:space="preserve">Authors: </w:t>
      </w:r>
      <w:r w:rsidRPr="3E16A181">
        <w:rPr>
          <w:rFonts w:ascii="Calibri" w:eastAsia="Calibri" w:hAnsi="Calibri" w:cs="Calibri"/>
          <w:color w:val="000000" w:themeColor="text1"/>
        </w:rPr>
        <w:t xml:space="preserve">Cason Christensen, MD; John William Schleifer, MD; Lindsey </w:t>
      </w:r>
      <w:proofErr w:type="spellStart"/>
      <w:r w:rsidRPr="3E16A181">
        <w:rPr>
          <w:rFonts w:ascii="Calibri" w:eastAsia="Calibri" w:hAnsi="Calibri" w:cs="Calibri"/>
          <w:color w:val="000000" w:themeColor="text1"/>
        </w:rPr>
        <w:t>Safley</w:t>
      </w:r>
      <w:proofErr w:type="spellEnd"/>
      <w:r w:rsidRPr="3E16A181">
        <w:rPr>
          <w:rFonts w:ascii="Calibri" w:eastAsia="Calibri" w:hAnsi="Calibri" w:cs="Calibri"/>
          <w:color w:val="000000" w:themeColor="text1"/>
        </w:rPr>
        <w:t xml:space="preserve">, PharmD; </w:t>
      </w:r>
    </w:p>
    <w:p w14:paraId="10CD0978" w14:textId="3E9E1A99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color w:val="000000" w:themeColor="text1"/>
        </w:rPr>
        <w:t>Shane Tsai, MD</w:t>
      </w:r>
    </w:p>
    <w:p w14:paraId="74978491" w14:textId="79E20630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b/>
          <w:bCs/>
          <w:color w:val="000000" w:themeColor="text1"/>
        </w:rPr>
        <w:t xml:space="preserve">Affiliations: </w:t>
      </w:r>
      <w:r w:rsidRPr="3E16A181">
        <w:rPr>
          <w:rFonts w:ascii="Calibri" w:eastAsia="Calibri" w:hAnsi="Calibri" w:cs="Calibri"/>
          <w:color w:val="000000" w:themeColor="text1"/>
        </w:rPr>
        <w:t>University of Nebraska Medical Center, Omaha</w:t>
      </w:r>
      <w:r w:rsidRPr="3E16A181">
        <w:rPr>
          <w:rFonts w:ascii="Calibri" w:eastAsia="Calibri" w:hAnsi="Calibri" w:cs="Calibri"/>
          <w:strike/>
          <w:color w:val="881798"/>
        </w:rPr>
        <w:t>,</w:t>
      </w:r>
      <w:r w:rsidRPr="3E16A181">
        <w:rPr>
          <w:rFonts w:ascii="Calibri" w:eastAsia="Calibri" w:hAnsi="Calibri" w:cs="Calibri"/>
          <w:color w:val="000000" w:themeColor="text1"/>
        </w:rPr>
        <w:t xml:space="preserve"> NE.</w:t>
      </w:r>
    </w:p>
    <w:p w14:paraId="5758028B" w14:textId="3EAC1DF4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b/>
          <w:bCs/>
          <w:color w:val="000000" w:themeColor="text1"/>
        </w:rPr>
        <w:t xml:space="preserve">Background: </w:t>
      </w:r>
      <w:r w:rsidRPr="3E16A181">
        <w:rPr>
          <w:rFonts w:ascii="Calibri" w:eastAsia="Calibri" w:hAnsi="Calibri" w:cs="Calibri"/>
          <w:color w:val="000000" w:themeColor="text1"/>
        </w:rPr>
        <w:t>Propofol is a commonly used sedative-hypnotic agent which can be associated with a rare life-threatening cardiac complication, propofol infusion syndrome (PRIS). We present a case including stepwise electrocardiographic (ECG) changes demonstrating a complex electrophysiologic pathophysiology consistent with PRIS.</w:t>
      </w:r>
    </w:p>
    <w:p w14:paraId="210B9FBB" w14:textId="6D234CBF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20B118C">
        <w:rPr>
          <w:rFonts w:ascii="Calibri" w:eastAsia="Calibri" w:hAnsi="Calibri" w:cs="Calibri"/>
          <w:b/>
          <w:bCs/>
          <w:color w:val="000000" w:themeColor="text1"/>
        </w:rPr>
        <w:t xml:space="preserve">Case: </w:t>
      </w:r>
      <w:r w:rsidRPr="320B118C">
        <w:rPr>
          <w:rFonts w:ascii="Calibri" w:eastAsia="Calibri" w:hAnsi="Calibri" w:cs="Calibri"/>
          <w:color w:val="000000" w:themeColor="text1"/>
        </w:rPr>
        <w:t xml:space="preserve">A 49-year-old male suffered head trauma requiring intubation and high-dose sedation for agitation with propofol </w:t>
      </w:r>
      <w:r w:rsidR="76D7391B" w:rsidRPr="320B118C">
        <w:rPr>
          <w:rFonts w:ascii="Calibri" w:eastAsia="Calibri" w:hAnsi="Calibri" w:cs="Calibri"/>
          <w:color w:val="000000" w:themeColor="text1"/>
        </w:rPr>
        <w:t>infusion up</w:t>
      </w:r>
      <w:r w:rsidRPr="320B118C">
        <w:rPr>
          <w:rFonts w:ascii="Calibri" w:eastAsia="Calibri" w:hAnsi="Calibri" w:cs="Calibri"/>
          <w:color w:val="000000" w:themeColor="text1"/>
        </w:rPr>
        <w:t xml:space="preserve"> to 65 mcg/kg/min. Progressive ECG changes and arrhythmia were noted: QRS widening with a right bundle branch block morphology, anterolateral ST segment elevation, sinusoidal waves, and non</w:t>
      </w:r>
      <w:r w:rsidRPr="320B118C">
        <w:rPr>
          <w:rFonts w:ascii="Calibri" w:eastAsia="Calibri" w:hAnsi="Calibri" w:cs="Calibri"/>
          <w:color w:val="881798"/>
          <w:u w:val="single"/>
        </w:rPr>
        <w:t>-</w:t>
      </w:r>
      <w:r w:rsidRPr="320B118C">
        <w:rPr>
          <w:rFonts w:ascii="Calibri" w:eastAsia="Calibri" w:hAnsi="Calibri" w:cs="Calibri"/>
          <w:color w:val="000000" w:themeColor="text1"/>
        </w:rPr>
        <w:t>sustained polymorphic ventricular tachycardia with brief periods of pulselessness.  Left heart catheterization showed no angiographic coronary disease. Transthoracic echocardiogram demonstrated global hypokinesis with a left ventricular ejection fraction of 25-30%.  Once PRIS was suspected and propofol discontinued, ECG changes normalized within 24 hours</w:t>
      </w:r>
      <w:r w:rsidRPr="320B118C">
        <w:rPr>
          <w:rFonts w:ascii="Calibri" w:eastAsia="Calibri" w:hAnsi="Calibri" w:cs="Calibri"/>
          <w:color w:val="881798"/>
          <w:u w:val="single"/>
        </w:rPr>
        <w:t>,</w:t>
      </w:r>
      <w:r w:rsidRPr="320B118C">
        <w:rPr>
          <w:rFonts w:ascii="Calibri" w:eastAsia="Calibri" w:hAnsi="Calibri" w:cs="Calibri"/>
          <w:color w:val="000000" w:themeColor="text1"/>
        </w:rPr>
        <w:t xml:space="preserve"> and LVEF improved to 45-50% within 48 hours. The patient later developed oliguric acute kidney injury and hyperkalemia to a peak potassium of 6.4 mmol/L requiring hemodialysis. Importantly, these metabolic disturbances did not occur until after ECG changes had resolved; serum potassium at the time of the ECG changes was 5.2 mmol/L with a normal serum </w:t>
      </w:r>
      <w:proofErr w:type="spellStart"/>
      <w:r w:rsidRPr="320B118C">
        <w:rPr>
          <w:rFonts w:ascii="Calibri" w:eastAsia="Calibri" w:hAnsi="Calibri" w:cs="Calibri"/>
          <w:color w:val="000000" w:themeColor="text1"/>
        </w:rPr>
        <w:t>pH.</w:t>
      </w:r>
      <w:proofErr w:type="spellEnd"/>
    </w:p>
    <w:p w14:paraId="34251E70" w14:textId="5EA0F3D0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20B118C">
        <w:rPr>
          <w:rFonts w:ascii="Calibri" w:eastAsia="Calibri" w:hAnsi="Calibri" w:cs="Calibri"/>
          <w:b/>
          <w:bCs/>
          <w:color w:val="000000" w:themeColor="text1"/>
        </w:rPr>
        <w:t xml:space="preserve">Discussion: </w:t>
      </w:r>
      <w:r w:rsidRPr="320B118C">
        <w:rPr>
          <w:rFonts w:ascii="Calibri" w:eastAsia="Calibri" w:hAnsi="Calibri" w:cs="Calibri"/>
          <w:color w:val="000000" w:themeColor="text1"/>
        </w:rPr>
        <w:t xml:space="preserve">PRIS is associated with </w:t>
      </w:r>
      <w:proofErr w:type="spellStart"/>
      <w:r w:rsidRPr="320B118C">
        <w:rPr>
          <w:rFonts w:ascii="Calibri" w:eastAsia="Calibri" w:hAnsi="Calibri" w:cs="Calibri"/>
          <w:color w:val="000000" w:themeColor="text1"/>
        </w:rPr>
        <w:t>Brugada</w:t>
      </w:r>
      <w:proofErr w:type="spellEnd"/>
      <w:r w:rsidRPr="320B118C">
        <w:rPr>
          <w:rFonts w:ascii="Calibri" w:eastAsia="Calibri" w:hAnsi="Calibri" w:cs="Calibri"/>
          <w:color w:val="000000" w:themeColor="text1"/>
        </w:rPr>
        <w:t xml:space="preserve">-like pattern ECG changes. This case contrasts with classic medication-induced </w:t>
      </w:r>
      <w:proofErr w:type="spellStart"/>
      <w:r w:rsidRPr="320B118C">
        <w:rPr>
          <w:rFonts w:ascii="Calibri" w:eastAsia="Calibri" w:hAnsi="Calibri" w:cs="Calibri"/>
          <w:color w:val="000000" w:themeColor="text1"/>
        </w:rPr>
        <w:t>Brugada</w:t>
      </w:r>
      <w:proofErr w:type="spellEnd"/>
      <w:r w:rsidRPr="320B118C">
        <w:rPr>
          <w:rFonts w:ascii="Calibri" w:eastAsia="Calibri" w:hAnsi="Calibri" w:cs="Calibri"/>
          <w:color w:val="000000" w:themeColor="text1"/>
        </w:rPr>
        <w:t xml:space="preserve"> syndrome in that the </w:t>
      </w:r>
      <w:proofErr w:type="spellStart"/>
      <w:r w:rsidRPr="320B118C">
        <w:rPr>
          <w:rFonts w:ascii="Calibri" w:eastAsia="Calibri" w:hAnsi="Calibri" w:cs="Calibri"/>
          <w:color w:val="000000" w:themeColor="text1"/>
        </w:rPr>
        <w:t>Brugada</w:t>
      </w:r>
      <w:proofErr w:type="spellEnd"/>
      <w:r w:rsidRPr="320B118C">
        <w:rPr>
          <w:rFonts w:ascii="Calibri" w:eastAsia="Calibri" w:hAnsi="Calibri" w:cs="Calibri"/>
          <w:color w:val="000000" w:themeColor="text1"/>
        </w:rPr>
        <w:t xml:space="preserve"> pattern did not emerge until after ventricular arrythmias had occurred, and coved ST-segment elevation was most predominant in the inferior leads. These findings suggest that the pathogenesis of PRIS is more complex than mere sodium channel blockade. Due to poor and </w:t>
      </w:r>
      <w:r w:rsidR="43A95F28" w:rsidRPr="320B118C">
        <w:rPr>
          <w:rFonts w:ascii="Calibri" w:eastAsia="Calibri" w:hAnsi="Calibri" w:cs="Calibri"/>
          <w:color w:val="000000" w:themeColor="text1"/>
        </w:rPr>
        <w:t xml:space="preserve">often </w:t>
      </w:r>
      <w:r w:rsidRPr="320B118C">
        <w:rPr>
          <w:rFonts w:ascii="Calibri" w:eastAsia="Calibri" w:hAnsi="Calibri" w:cs="Calibri"/>
          <w:color w:val="000000" w:themeColor="text1"/>
        </w:rPr>
        <w:t>late clinical recognition, these serial ECG changes have not been previously described.</w:t>
      </w:r>
    </w:p>
    <w:p w14:paraId="7A8DD230" w14:textId="0F721E18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b/>
          <w:bCs/>
          <w:color w:val="000000" w:themeColor="text1"/>
        </w:rPr>
        <w:t xml:space="preserve">Conclusion: </w:t>
      </w:r>
      <w:r w:rsidRPr="3E16A181">
        <w:rPr>
          <w:rFonts w:ascii="Calibri" w:eastAsia="Calibri" w:hAnsi="Calibri" w:cs="Calibri"/>
          <w:color w:val="000000" w:themeColor="text1"/>
        </w:rPr>
        <w:t>PRIS should be suspected in any patient with QRS widening while receiving a propofol infusion. Prompt recognition and cessation of propofol may prevent cardiovascular complications including mortality.</w:t>
      </w:r>
    </w:p>
    <w:p w14:paraId="061B4CF6" w14:textId="6524FBAC" w:rsidR="00CD5B04" w:rsidRDefault="00CD5B04" w:rsidP="3E16A181">
      <w:pPr>
        <w:rPr>
          <w:rFonts w:ascii="Calibri" w:eastAsia="Calibri" w:hAnsi="Calibri" w:cs="Calibri"/>
          <w:color w:val="000000" w:themeColor="text1"/>
        </w:rPr>
      </w:pPr>
    </w:p>
    <w:p w14:paraId="6348BE90" w14:textId="3705A3BB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08969AC" wp14:editId="3BF52535">
            <wp:extent cx="5591176" cy="3181350"/>
            <wp:effectExtent l="0" t="0" r="0" b="0"/>
            <wp:docPr id="1876979832" name="Picture 187697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DC90" w14:textId="2E7B78F9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02F5173" wp14:editId="48C61BC4">
            <wp:extent cx="5610224" cy="3171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4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E241" w14:textId="56839FA0" w:rsidR="00CD5B04" w:rsidRDefault="04B01157" w:rsidP="3E16A181">
      <w:pPr>
        <w:rPr>
          <w:rFonts w:ascii="Calibri" w:eastAsia="Calibri" w:hAnsi="Calibri" w:cs="Calibri"/>
          <w:color w:val="000000" w:themeColor="text1"/>
        </w:rPr>
      </w:pPr>
      <w:r w:rsidRPr="3E16A181">
        <w:rPr>
          <w:rFonts w:ascii="Calibri" w:eastAsia="Calibri" w:hAnsi="Calibri" w:cs="Calibri"/>
          <w:b/>
          <w:bCs/>
          <w:color w:val="000000" w:themeColor="text1"/>
        </w:rPr>
        <w:t>Figure:</w:t>
      </w:r>
      <w:r w:rsidRPr="3E16A181">
        <w:rPr>
          <w:rFonts w:ascii="Calibri" w:eastAsia="Calibri" w:hAnsi="Calibri" w:cs="Calibri"/>
          <w:color w:val="000000" w:themeColor="text1"/>
        </w:rPr>
        <w:t xml:space="preserve"> Serial ECG changes seen in PRIS. Propofol was discontinued shortly after the initial rhythm strip.</w:t>
      </w:r>
    </w:p>
    <w:p w14:paraId="50C08C13" w14:textId="1B07AAC8" w:rsidR="00CD5B04" w:rsidRDefault="00CD5B04" w:rsidP="3E16A181">
      <w:pPr>
        <w:rPr>
          <w:rFonts w:ascii="Calibri" w:eastAsia="Calibri" w:hAnsi="Calibri" w:cs="Calibri"/>
          <w:color w:val="000000" w:themeColor="text1"/>
        </w:rPr>
      </w:pPr>
    </w:p>
    <w:p w14:paraId="55157E69" w14:textId="66271857" w:rsidR="00CD5B04" w:rsidRDefault="00CD5B04" w:rsidP="3E16A181">
      <w:pPr>
        <w:rPr>
          <w:rFonts w:ascii="Calibri" w:eastAsia="Calibri" w:hAnsi="Calibri" w:cs="Calibri"/>
          <w:color w:val="000000" w:themeColor="text1"/>
        </w:rPr>
      </w:pPr>
    </w:p>
    <w:p w14:paraId="2C078E63" w14:textId="5B73134C" w:rsidR="00CD5B04" w:rsidRDefault="00CD5B04" w:rsidP="3E16A181"/>
    <w:sectPr w:rsidR="00CD5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BB8F14"/>
    <w:rsid w:val="002E1DF8"/>
    <w:rsid w:val="008A2B50"/>
    <w:rsid w:val="009563CA"/>
    <w:rsid w:val="00C50773"/>
    <w:rsid w:val="00CD5B04"/>
    <w:rsid w:val="00D63FE9"/>
    <w:rsid w:val="00E66214"/>
    <w:rsid w:val="04B01157"/>
    <w:rsid w:val="320B118C"/>
    <w:rsid w:val="3E16A181"/>
    <w:rsid w:val="43A95F28"/>
    <w:rsid w:val="5573FB65"/>
    <w:rsid w:val="6EBB8F14"/>
    <w:rsid w:val="76D7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B8F14"/>
  <w15:chartTrackingRefBased/>
  <w15:docId w15:val="{48198D71-6665-4065-93B2-9703BCF6F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Cason D</dc:creator>
  <cp:keywords/>
  <dc:description/>
  <cp:lastModifiedBy>Microsoft Office User</cp:lastModifiedBy>
  <cp:revision>2</cp:revision>
  <dcterms:created xsi:type="dcterms:W3CDTF">2021-09-09T20:20:00Z</dcterms:created>
  <dcterms:modified xsi:type="dcterms:W3CDTF">2021-09-09T20:20:00Z</dcterms:modified>
</cp:coreProperties>
</file>